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FE4" w:rsidRPr="0083014F" w:rsidRDefault="00C80FE4" w:rsidP="00DD04ED">
      <w:pPr>
        <w:pStyle w:val="Nadpis1"/>
        <w:spacing w:line="240" w:lineRule="auto"/>
        <w:jc w:val="both"/>
        <w:rPr>
          <w:rFonts w:asciiTheme="minorHAnsi" w:eastAsia="Times New Roman" w:hAnsiTheme="minorHAnsi"/>
          <w:lang w:val="de-DE"/>
        </w:rPr>
      </w:pPr>
      <w:r w:rsidRPr="0083014F">
        <w:rPr>
          <w:rFonts w:asciiTheme="minorHAnsi" w:hAnsiTheme="minorHAnsi"/>
          <w:noProof/>
        </w:rPr>
        <w:drawing>
          <wp:inline distT="0" distB="0" distL="0" distR="0">
            <wp:extent cx="5727700" cy="8099866"/>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27700" cy="8099866"/>
                    </a:xfrm>
                    <a:prstGeom prst="rect">
                      <a:avLst/>
                    </a:prstGeom>
                  </pic:spPr>
                </pic:pic>
              </a:graphicData>
            </a:graphic>
          </wp:inline>
        </w:drawing>
      </w:r>
    </w:p>
    <w:p w:rsidR="00C80FE4" w:rsidRPr="0083014F" w:rsidRDefault="00C80FE4" w:rsidP="00DD04ED">
      <w:pPr>
        <w:spacing w:line="240" w:lineRule="auto"/>
        <w:jc w:val="both"/>
        <w:rPr>
          <w:rFonts w:eastAsia="Times New Roman" w:cstheme="majorBidi"/>
          <w:color w:val="365F91" w:themeColor="accent1" w:themeShade="BF"/>
          <w:sz w:val="32"/>
          <w:szCs w:val="32"/>
          <w:lang w:val="de-DE"/>
        </w:rPr>
      </w:pPr>
      <w:r w:rsidRPr="0083014F">
        <w:rPr>
          <w:rFonts w:eastAsia="Times New Roman"/>
          <w:lang w:val="de-DE"/>
        </w:rPr>
        <w:br w:type="page"/>
      </w:r>
    </w:p>
    <w:p w:rsidR="000A4A77" w:rsidRPr="0083014F" w:rsidRDefault="00F61AAD" w:rsidP="00DD04ED">
      <w:pPr>
        <w:pStyle w:val="Nadpis1"/>
        <w:spacing w:line="240" w:lineRule="auto"/>
        <w:jc w:val="both"/>
        <w:rPr>
          <w:rFonts w:asciiTheme="minorHAnsi" w:eastAsia="Times New Roman" w:hAnsiTheme="minorHAnsi"/>
          <w:lang w:val="de-DE"/>
        </w:rPr>
      </w:pPr>
      <w:r w:rsidRPr="0083014F">
        <w:rPr>
          <w:rFonts w:asciiTheme="minorHAnsi" w:eastAsia="Times New Roman" w:hAnsiTheme="minorHAnsi"/>
          <w:lang w:val="de-DE"/>
        </w:rPr>
        <w:lastRenderedPageBreak/>
        <w:t>PLENARVORTRÄ</w:t>
      </w:r>
      <w:r w:rsidR="000A4A77" w:rsidRPr="0083014F">
        <w:rPr>
          <w:rFonts w:asciiTheme="minorHAnsi" w:eastAsia="Times New Roman" w:hAnsiTheme="minorHAnsi"/>
          <w:lang w:val="de-DE"/>
        </w:rPr>
        <w:t>G</w:t>
      </w:r>
      <w:r w:rsidRPr="0083014F">
        <w:rPr>
          <w:rFonts w:asciiTheme="minorHAnsi" w:eastAsia="Times New Roman" w:hAnsiTheme="minorHAnsi"/>
          <w:lang w:val="de-DE"/>
        </w:rPr>
        <w:t>E</w:t>
      </w:r>
    </w:p>
    <w:p w:rsidR="006167B7" w:rsidRPr="0083014F" w:rsidRDefault="006167B7" w:rsidP="00DD04ED">
      <w:pPr>
        <w:spacing w:line="240" w:lineRule="auto"/>
        <w:jc w:val="both"/>
        <w:rPr>
          <w:lang w:val="de-DE"/>
        </w:rPr>
      </w:pPr>
    </w:p>
    <w:p w:rsidR="006167B7" w:rsidRPr="0083014F" w:rsidRDefault="006167B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Jan Iluk, Schlesische Universität Katowice, Polen, jan.iluk@us.edu.pl</w:t>
      </w:r>
    </w:p>
    <w:p w:rsidR="006167B7" w:rsidRPr="0083014F" w:rsidRDefault="006167B7"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 xml:space="preserve">Empirische Befunde zum Einfluss des systematischen Schreibens </w:t>
      </w:r>
    </w:p>
    <w:p w:rsidR="006167B7" w:rsidRPr="0083014F" w:rsidRDefault="006167B7"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auf die fremdsprachliche Sprachkompetenz</w:t>
      </w:r>
    </w:p>
    <w:p w:rsidR="006167B7" w:rsidRPr="0083014F" w:rsidRDefault="006167B7" w:rsidP="00DD04ED">
      <w:pPr>
        <w:spacing w:after="0" w:line="240" w:lineRule="auto"/>
        <w:jc w:val="both"/>
        <w:rPr>
          <w:rFonts w:eastAsia="Times New Roman" w:cs="Times New Roman"/>
          <w:color w:val="000000"/>
          <w:sz w:val="24"/>
          <w:szCs w:val="24"/>
          <w:lang w:val="de-DE"/>
        </w:rPr>
      </w:pPr>
    </w:p>
    <w:p w:rsidR="006167B7" w:rsidRPr="0083014F" w:rsidRDefault="006167B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weit verbreitete Überzeugung, dass die Schreibfertigkeit in künftigen kommunikativen Bedürfnissen der Fremdsprachenlerner in Alltagssituationen eine geringe Rolle spielt, verursachte, dass die Schreibfertigkeit im FSU  nicht gebührend entwickelt. Dazu tragen auch modernere Lehrwerke bei, in denen kein erkennbares Modell und kein ausgewogenes Übungsangebot zur Entwicklung der Schreibfertigkeit festzustellen ist. Die dramatischen Folgen der Priorität der Entwicklung der mündlichen Kompetenzbereiche brachte die 2013 erschienene Publikation der Ergebnisse der europäischen Erhebung über Sprachenkompetenz von 15-jährigen Schülern in zwei Fremdsprachen (Englisch und Deutsch) ans Tageslicht, die 2011 in 14 Ländern Europas im Rahmen von European Survey on Language Competences durchgeführt wurde. </w:t>
      </w:r>
    </w:p>
    <w:p w:rsidR="00CC5C65" w:rsidRPr="0083014F" w:rsidRDefault="006167B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weiteren Teil des Referats werden drei Schreibexperimente dargestellt, in denen die Experimentalgruppen systematisch nach einer theoretischen Instruktion ein Semester lang Texte (Zusammenfassungen, Erörterungen oder persuasive Dialoge mit einer in einem künstlerischen Bild dargestellten Person) geschrieben haben. In Kontrollgruppen wurde dagegen die Priorität des Mündlichen bewahrt.  In den Sprachseminaren waren die Versuchsleiter bestrebt, das kurstragende Lehrwerk möglichst genau durchzunehmen, wobei das Augenmerk auf Lexik, grammatische Strukturen und die Entwicklung der Verstehens- und Sprechfertigkeiten gerichtet war. Darin dominierten Übungstypen, wie etwa: Erläuterung des Wortschatzes im Kontext, Mehrfachwahlaufgaben, Richtig/falsch-Aufgaben, Ergänzungsaufgaben u.ä. Der Einfluss der jeweiligen Lernhandlungsart auf den zu erwarteten Sprachkompetenzzuwachs  wurde empirisch ermittelt, indem die Studenten vor und nach dem Experiment denselben standardisierten Kompetenztest geschrieben haben und deren Leistungsergebnisse miteinander verglichen wurden. Im zweiten Teil des Referats werden die erhobenen Daten dargestellt und diskutiert.</w:t>
      </w:r>
    </w:p>
    <w:p w:rsidR="00CC5C65" w:rsidRPr="0083014F" w:rsidRDefault="00CC5C65" w:rsidP="00DD04ED">
      <w:pPr>
        <w:spacing w:after="0" w:line="240" w:lineRule="auto"/>
        <w:jc w:val="both"/>
        <w:rPr>
          <w:rFonts w:eastAsia="Times New Roman" w:cs="Times New Roman"/>
          <w:color w:val="000000"/>
          <w:sz w:val="24"/>
          <w:szCs w:val="24"/>
          <w:lang w:val="de-DE"/>
        </w:rPr>
      </w:pPr>
    </w:p>
    <w:p w:rsidR="00500BBC" w:rsidRPr="0083014F" w:rsidRDefault="00500BBC" w:rsidP="00DD04ED">
      <w:pPr>
        <w:spacing w:after="0" w:line="240" w:lineRule="auto"/>
        <w:jc w:val="both"/>
        <w:rPr>
          <w:rFonts w:eastAsia="Times New Roman" w:cs="Times New Roman"/>
          <w:color w:val="000000"/>
          <w:sz w:val="24"/>
          <w:szCs w:val="24"/>
          <w:lang w:val="de-DE"/>
        </w:rPr>
      </w:pPr>
    </w:p>
    <w:p w:rsidR="00E46924" w:rsidRPr="0083014F" w:rsidRDefault="0083274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Zuzana</w:t>
      </w:r>
      <w:r w:rsidR="00B26F5D" w:rsidRPr="0083014F">
        <w:rPr>
          <w:rFonts w:eastAsia="Times New Roman" w:cs="Times New Roman"/>
          <w:color w:val="000000"/>
          <w:sz w:val="24"/>
          <w:szCs w:val="24"/>
          <w:lang w:val="de-DE"/>
        </w:rPr>
        <w:t xml:space="preserve"> Bohušová</w:t>
      </w:r>
      <w:r w:rsidRPr="0083014F">
        <w:rPr>
          <w:rFonts w:eastAsia="Times New Roman" w:cs="Times New Roman"/>
          <w:color w:val="000000"/>
          <w:sz w:val="24"/>
          <w:szCs w:val="24"/>
          <w:lang w:val="de-DE"/>
        </w:rPr>
        <w:t>,</w:t>
      </w:r>
      <w:r w:rsidR="00B60505" w:rsidRPr="0083014F">
        <w:rPr>
          <w:rFonts w:eastAsia="Times New Roman" w:cs="Times New Roman"/>
          <w:color w:val="000000"/>
          <w:sz w:val="24"/>
          <w:szCs w:val="24"/>
          <w:lang w:val="de-DE"/>
        </w:rPr>
        <w:t xml:space="preserve"> Matej-Bel-Universität Banská Bystrica, Slowakei,</w:t>
      </w:r>
    </w:p>
    <w:p w:rsidR="00B60505" w:rsidRPr="0083014F" w:rsidRDefault="00B60505"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zuzana.bohusova@umb.sk </w:t>
      </w:r>
    </w:p>
    <w:p w:rsidR="00B60505" w:rsidRPr="0083014F" w:rsidRDefault="00B60505"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 xml:space="preserve">„Tendenz zur Mitte“ bei Sprachen und Sprechen  </w:t>
      </w:r>
    </w:p>
    <w:p w:rsidR="00B60505" w:rsidRPr="0083014F" w:rsidRDefault="00B60505" w:rsidP="00DD04ED">
      <w:pPr>
        <w:spacing w:after="0" w:line="240" w:lineRule="auto"/>
        <w:jc w:val="both"/>
        <w:rPr>
          <w:rFonts w:eastAsia="Times New Roman" w:cs="Times New Roman"/>
          <w:color w:val="000000"/>
          <w:sz w:val="24"/>
          <w:szCs w:val="24"/>
          <w:lang w:val="de-DE"/>
        </w:rPr>
      </w:pPr>
    </w:p>
    <w:p w:rsidR="006167B7" w:rsidRPr="0083014F" w:rsidRDefault="00B60505"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Banská Bystrica im Herzen der Slowakei, Slowakei im Herzen Europas, Emergenz als das bessere Dritte, Assimilation und Akkomodation, Symmetrie – Harmonie – Gleichgewicht... Die Mitte kann, wie diese Beispiele nachweisen, als sehr attraktiv erscheinen; andererseits aber genauso oft als grau und charakterlos – je nach dem Fokus des forschenden Betrachters und seines Zwecks. Die Dynamik der Tendenz besteht darin, dass man sich der angestrebten Erscheinung nähert, sie aber noch nicht erreicht hat bzw. nie erreicht, denn es geht darum, das Optimum, d.h. das Beste zu finden. In Sprachen und Texten bedeutet dies ein optimales Verhältnis zwischen den merkmallosen und merkmalhaften Sprachmitteln, damit Texte oder Kommunikate kreativ, individuell oder außergewöhnlich, dabei aber auch richtig wirken. In unserer postmodernen Welt und ihrer Sprache führt die Suche nach der </w:t>
      </w:r>
      <w:r w:rsidRPr="0083014F">
        <w:rPr>
          <w:rFonts w:eastAsia="Times New Roman" w:cs="Times New Roman"/>
          <w:color w:val="000000"/>
          <w:sz w:val="24"/>
          <w:szCs w:val="24"/>
          <w:lang w:val="de-DE"/>
        </w:rPr>
        <w:lastRenderedPageBreak/>
        <w:t>Mitte möglicherweise zur immer intensiveren Hybridisierung. Dies ist keine oberflächliche Modeerscheinung, sondern greift tief in die Beschaffenheit der Sprachen ein und verlangt oft Veränderungen der systematischen Auseinandersetzung mit den Prinzipien der Erforschung und Explanation des gegenwärtigen Diskurses. Jedoch der sich verselbstständigende „dritte Raum, Zwischenraum oder space in-between“, also ein ambivalentes Sowohlalsauch und Wedernoch, das, was wir erst jetzt reflektieren, zugeben und weiter entfalten ohne negative Konnotationen (Vorurteile, Klischeevorstellungen) einzuschalten, war eigentlich seit jeher vorhanden.</w:t>
      </w:r>
    </w:p>
    <w:p w:rsidR="00B60505" w:rsidRPr="0083014F" w:rsidRDefault="00B60505" w:rsidP="00DD04ED">
      <w:pPr>
        <w:spacing w:after="0" w:line="240" w:lineRule="auto"/>
        <w:jc w:val="both"/>
        <w:rPr>
          <w:rFonts w:eastAsia="Times New Roman" w:cs="Times New Roman"/>
          <w:color w:val="000000"/>
          <w:sz w:val="24"/>
          <w:szCs w:val="24"/>
          <w:lang w:val="de-DE"/>
        </w:rPr>
      </w:pPr>
    </w:p>
    <w:p w:rsidR="00500BBC" w:rsidRPr="0083014F" w:rsidRDefault="00500BBC" w:rsidP="00DD04ED">
      <w:pPr>
        <w:spacing w:after="0" w:line="240" w:lineRule="auto"/>
        <w:jc w:val="both"/>
        <w:rPr>
          <w:rFonts w:eastAsia="Times New Roman" w:cs="Times New Roman"/>
          <w:color w:val="000000"/>
          <w:sz w:val="24"/>
          <w:szCs w:val="24"/>
          <w:lang w:val="de-DE"/>
        </w:rPr>
      </w:pPr>
    </w:p>
    <w:p w:rsidR="006167B7" w:rsidRPr="0083014F" w:rsidRDefault="006167B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Martina Werner, Universität Stuttgart, Deutschland, martina.werner@ling.uni-stuttgart.de</w:t>
      </w:r>
    </w:p>
    <w:p w:rsidR="006167B7" w:rsidRPr="0083014F" w:rsidRDefault="006167B7"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Zur Integration von Wortarten in Wortbildungsmuster. Illustriert am Deutschen.</w:t>
      </w:r>
    </w:p>
    <w:p w:rsidR="006167B7" w:rsidRPr="0083014F" w:rsidRDefault="006167B7" w:rsidP="00DD04ED">
      <w:pPr>
        <w:spacing w:after="0" w:line="240" w:lineRule="auto"/>
        <w:jc w:val="both"/>
        <w:rPr>
          <w:rFonts w:eastAsia="Times New Roman" w:cs="Times New Roman"/>
          <w:b/>
          <w:color w:val="000000"/>
          <w:sz w:val="24"/>
          <w:szCs w:val="24"/>
          <w:lang w:val="de-DE"/>
        </w:rPr>
      </w:pPr>
    </w:p>
    <w:p w:rsidR="006167B7" w:rsidRPr="0083014F" w:rsidRDefault="006167B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Der Terminus ‚Integration‘ bezeichnet in der Grammatikalisierungstheorie die Integration eines Zeichens in ein Paradigma. In Bezug auf morphologischen Wandel geht der Vortrag der Frage nach, ob und inwieweit Wortbildungsmuster eine Grammatikalisierung im Sinne eines strukturellen Komplexitätsaufbaus durchlaufen können. Als Funktion der nominalen Komposition wird jedoch traditionell die Funktion der lexikalischen Spezifikation angeführt; der Suffigierung werden traditionell die Funktionen der Transposition und Modifikation zugeschrieben. In beiden Fällen unterbleibt jedoch die Frage einer möglichen grammatischen Motivation. Methodologisch sind jedoch gerade diachrone morphologische Diskontinuitäten wichtige Indizien für möglichen Sprachwandel, ebenso wie synchrone Selektionsrestriktionen. Letztere sind im Bereich der Morphologie genauso ernst zu nehmen wie Distributionsrestriktionen in der Syntax. Wie im Vortrag dargelegt kommt diachron den (ihrerseits grammatikalisierten, vgl. Lehmann 2005) Wortarten eine zentrale Rolle für den Aufbau von morphologischer Komplexität zu. Dies soll am Deutschen für die nominale Komposition, die Derivation und sog. Zusammenbildung illustriert werden, deren Diachronie erstaunliche Parallelen in Bezug auf ihre Wortartenintegration aufweist. </w:t>
      </w:r>
    </w:p>
    <w:p w:rsidR="006167B7" w:rsidRPr="0083014F" w:rsidRDefault="006167B7"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Literatur:</w:t>
      </w:r>
    </w:p>
    <w:p w:rsidR="006167B7" w:rsidRPr="0083014F" w:rsidRDefault="006167B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LEHMANN, Christian (2005): Wortarten und Grammatikalisierung. In: Knobloch, Clemens, Schaeder, Burkhard (eds.): Wortarten und Grammatikalisierung. Perspektiven in System und Erwerb. Berlin, New York: de Gruyter, 1–20.</w:t>
      </w:r>
    </w:p>
    <w:p w:rsidR="006167B7" w:rsidRPr="0083014F" w:rsidRDefault="006167B7" w:rsidP="00DD04ED">
      <w:pPr>
        <w:spacing w:after="0" w:line="240" w:lineRule="auto"/>
        <w:jc w:val="both"/>
        <w:rPr>
          <w:rFonts w:eastAsia="Times New Roman" w:cs="Times New Roman"/>
          <w:color w:val="000000"/>
          <w:sz w:val="24"/>
          <w:szCs w:val="24"/>
          <w:lang w:val="de-DE"/>
        </w:rPr>
      </w:pPr>
    </w:p>
    <w:p w:rsidR="00500BBC" w:rsidRPr="0083014F" w:rsidRDefault="00500BBC" w:rsidP="00DD04ED">
      <w:pPr>
        <w:spacing w:after="0" w:line="240" w:lineRule="auto"/>
        <w:jc w:val="both"/>
        <w:rPr>
          <w:rFonts w:eastAsia="Times New Roman" w:cs="Times New Roman"/>
          <w:color w:val="000000"/>
          <w:sz w:val="24"/>
          <w:szCs w:val="24"/>
          <w:lang w:val="de-DE"/>
        </w:rPr>
      </w:pPr>
    </w:p>
    <w:p w:rsidR="00363E15" w:rsidRPr="0083014F" w:rsidRDefault="00363E15"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Peter Öhl, Bergische Universität Wuppertal, Deutschland, oehl@gesus-info.de</w:t>
      </w:r>
      <w:bookmarkStart w:id="0" w:name="page1"/>
      <w:bookmarkEnd w:id="0"/>
    </w:p>
    <w:p w:rsidR="00363E15" w:rsidRPr="0083014F" w:rsidRDefault="00363E15" w:rsidP="00DD04ED">
      <w:pPr>
        <w:widowControl w:val="0"/>
        <w:autoSpaceDE w:val="0"/>
        <w:autoSpaceDN w:val="0"/>
        <w:adjustRightInd w:val="0"/>
        <w:spacing w:after="0" w:line="240" w:lineRule="auto"/>
        <w:contextualSpacing/>
        <w:jc w:val="both"/>
        <w:rPr>
          <w:rFonts w:cs="Times New Roman"/>
          <w:sz w:val="24"/>
          <w:szCs w:val="24"/>
          <w:lang w:val="de-DE"/>
        </w:rPr>
      </w:pPr>
      <w:r w:rsidRPr="0083014F">
        <w:rPr>
          <w:rFonts w:cs="Times New Roman"/>
          <w:b/>
          <w:bCs/>
          <w:sz w:val="24"/>
          <w:szCs w:val="24"/>
          <w:lang w:val="de-DE"/>
        </w:rPr>
        <w:t>Pragmatisch lizenzierte Regelverstößebei der sprachlichen Interaktion</w:t>
      </w:r>
    </w:p>
    <w:p w:rsidR="00363E15" w:rsidRPr="0083014F" w:rsidRDefault="00363E15" w:rsidP="00DD04ED">
      <w:pPr>
        <w:widowControl w:val="0"/>
        <w:autoSpaceDE w:val="0"/>
        <w:autoSpaceDN w:val="0"/>
        <w:adjustRightInd w:val="0"/>
        <w:spacing w:after="0" w:line="240" w:lineRule="auto"/>
        <w:contextualSpacing/>
        <w:jc w:val="both"/>
        <w:rPr>
          <w:rFonts w:cs="Times New Roman"/>
          <w:sz w:val="24"/>
          <w:szCs w:val="24"/>
          <w:lang w:val="de-DE"/>
        </w:rPr>
      </w:pPr>
    </w:p>
    <w:p w:rsidR="00363E15" w:rsidRPr="0083014F" w:rsidRDefault="00363E15" w:rsidP="00DD04ED">
      <w:pPr>
        <w:widowControl w:val="0"/>
        <w:overflowPunct w:val="0"/>
        <w:autoSpaceDE w:val="0"/>
        <w:autoSpaceDN w:val="0"/>
        <w:adjustRightInd w:val="0"/>
        <w:spacing w:after="0" w:line="240" w:lineRule="auto"/>
        <w:contextualSpacing/>
        <w:jc w:val="both"/>
        <w:rPr>
          <w:rFonts w:cs="Times New Roman"/>
          <w:sz w:val="24"/>
          <w:szCs w:val="24"/>
          <w:lang w:val="de-DE"/>
        </w:rPr>
      </w:pPr>
      <w:r w:rsidRPr="0083014F">
        <w:rPr>
          <w:rFonts w:cs="Times New Roman"/>
          <w:sz w:val="24"/>
          <w:szCs w:val="24"/>
          <w:lang w:val="de-DE"/>
        </w:rPr>
        <w:t>'Abweichende' oder 'markierte' sprachliche Strukturen bilden bekanntlich ein Problem für die grammatiktheoretische Modellierung. Formale Theorien verwiesen als Erklärung für diese Phänomene bislang immer wieder auf die Komplexität des sprachlichen Systems. Die Performanz und damit verbundene kognitive und interaktionale Prozesse sowie Reinterpretationen und Analogieschlüsse als Motor für Regelverstöße und -umbildungen geraten in neueren Arbeiten immer mehr ins Blickfeld. So unterscheidet Haider (2011) Akzeptabilität und Grammatikalität als zwei primär von einander unabhängige Beurteilungskriterien und bespricht u.a. die Ersatzinfinitiv-Reparatur (</w:t>
      </w:r>
      <w:r w:rsidRPr="0083014F">
        <w:rPr>
          <w:rFonts w:cs="Times New Roman"/>
          <w:i/>
          <w:iCs/>
          <w:sz w:val="24"/>
          <w:szCs w:val="24"/>
          <w:lang w:val="de-DE"/>
        </w:rPr>
        <w:t>Hoffe,geholfen haben zu können.</w:t>
      </w:r>
      <w:r w:rsidRPr="0083014F">
        <w:rPr>
          <w:rFonts w:cs="Times New Roman"/>
          <w:sz w:val="24"/>
          <w:szCs w:val="24"/>
          <w:lang w:val="de-DE"/>
        </w:rPr>
        <w:t>) und die 'genug'-Reparatur (</w:t>
      </w:r>
      <w:r w:rsidRPr="0083014F">
        <w:rPr>
          <w:rFonts w:cs="Times New Roman"/>
          <w:i/>
          <w:iCs/>
          <w:sz w:val="24"/>
          <w:szCs w:val="24"/>
          <w:lang w:val="de-DE"/>
        </w:rPr>
        <w:t>ein gut genuges Beispiel</w:t>
      </w:r>
      <w:r w:rsidRPr="0083014F">
        <w:rPr>
          <w:rFonts w:cs="Times New Roman"/>
          <w:sz w:val="24"/>
          <w:szCs w:val="24"/>
          <w:lang w:val="de-DE"/>
        </w:rPr>
        <w:t xml:space="preserve">)als Fälle, wo Grammatikalitätseinbußen zugunsten von Faktoren in Kauf ge-nommen werden, die m. E. </w:t>
      </w:r>
      <w:r w:rsidRPr="0083014F">
        <w:rPr>
          <w:rFonts w:cs="Times New Roman"/>
          <w:sz w:val="24"/>
          <w:szCs w:val="24"/>
          <w:lang w:val="de-DE"/>
        </w:rPr>
        <w:lastRenderedPageBreak/>
        <w:t>allein in den Bereich der Performanz zu rechnen sind, wie z.B. eine nicht strukturgetreue Interpretatierbarkeit. Ähnlich diskutieren Öhl &amp; Falk (2011) die Stellungsoptionen von Verbpartikeln (u.a. ?</w:t>
      </w:r>
      <w:r w:rsidRPr="0083014F">
        <w:rPr>
          <w:rFonts w:cs="Times New Roman"/>
          <w:i/>
          <w:iCs/>
          <w:sz w:val="24"/>
          <w:szCs w:val="24"/>
          <w:lang w:val="de-DE"/>
        </w:rPr>
        <w:t xml:space="preserve">An fing dasStück um 20h. </w:t>
      </w:r>
      <w:r w:rsidRPr="0083014F">
        <w:rPr>
          <w:rFonts w:cs="Times New Roman"/>
          <w:sz w:val="24"/>
          <w:szCs w:val="24"/>
          <w:lang w:val="de-DE"/>
        </w:rPr>
        <w:t>- *</w:t>
      </w:r>
      <w:r w:rsidRPr="0083014F">
        <w:rPr>
          <w:rFonts w:cs="Times New Roman"/>
          <w:i/>
          <w:iCs/>
          <w:sz w:val="24"/>
          <w:szCs w:val="24"/>
          <w:lang w:val="de-DE"/>
        </w:rPr>
        <w:t>An hat das Stück um 20h gefangen</w:t>
      </w:r>
      <w:r w:rsidRPr="0083014F">
        <w:rPr>
          <w:rFonts w:cs="Times New Roman"/>
          <w:sz w:val="24"/>
          <w:szCs w:val="24"/>
          <w:lang w:val="de-DE"/>
        </w:rPr>
        <w:t>). Schon früher wurde vonJ.A. Hawkins (zuletzt 2009) im typologischen Rahmen auf die Rolle der Performanz für die informationsstrukturelle Serialisierung hingewiesen. Mehrfache und andere non-kanonischen Vorfeldbesetzungen im Deutschen, diskurssemantisch motivierte Abweichung bei der Serialisierung von Konstituenten und die Obligatheit, Optionalität und markierte Verwendung von Korrelativen bilden weitere einschlägige Bereiche, die potentiell durch das Zusammenspiel sprachlicher Kompetenz und Performanz bei der sprachlichen Interaktion zu erklären sind. Folgende Fragen gilt es zu beantworten: Wie ist das Verhältnis von Performanz und Kompetenz am besten zu modellieren? Wie findet die Varianz in der Performanz Eingang in die grammatische Theoriebildung? Was ermöglicht das sich-Hinwegsetzen über grammatische Regeln? Wie wird es ausgelöst und auf welche Art ist es restringiert? Und nicht zuletzt: Welche Phänomenbereiche sind davon betroffen?</w:t>
      </w:r>
    </w:p>
    <w:p w:rsidR="00C72962" w:rsidRPr="0083014F" w:rsidRDefault="00C72962" w:rsidP="00DD04ED">
      <w:pPr>
        <w:widowControl w:val="0"/>
        <w:overflowPunct w:val="0"/>
        <w:autoSpaceDE w:val="0"/>
        <w:autoSpaceDN w:val="0"/>
        <w:adjustRightInd w:val="0"/>
        <w:spacing w:after="0" w:line="240" w:lineRule="auto"/>
        <w:contextualSpacing/>
        <w:jc w:val="both"/>
        <w:rPr>
          <w:rFonts w:cs="Times New Roman"/>
          <w:sz w:val="24"/>
          <w:szCs w:val="24"/>
          <w:lang w:val="de-DE"/>
        </w:rPr>
      </w:pPr>
    </w:p>
    <w:p w:rsidR="00C72962" w:rsidRPr="0083014F" w:rsidRDefault="00C72962" w:rsidP="00DD04ED">
      <w:pPr>
        <w:widowControl w:val="0"/>
        <w:autoSpaceDE w:val="0"/>
        <w:autoSpaceDN w:val="0"/>
        <w:adjustRightInd w:val="0"/>
        <w:spacing w:after="0" w:line="240" w:lineRule="auto"/>
        <w:contextualSpacing/>
        <w:jc w:val="both"/>
        <w:rPr>
          <w:rFonts w:cs="Times New Roman"/>
          <w:sz w:val="24"/>
          <w:szCs w:val="24"/>
          <w:lang w:val="de-DE"/>
        </w:rPr>
      </w:pPr>
      <w:r w:rsidRPr="0083014F">
        <w:rPr>
          <w:rFonts w:cs="Times New Roman"/>
          <w:b/>
          <w:bCs/>
          <w:sz w:val="24"/>
          <w:szCs w:val="24"/>
          <w:lang w:val="de-DE"/>
        </w:rPr>
        <w:t>Literatur</w:t>
      </w:r>
    </w:p>
    <w:p w:rsidR="00C72962" w:rsidRPr="0083014F" w:rsidRDefault="00C72962" w:rsidP="00DD04ED">
      <w:pPr>
        <w:widowControl w:val="0"/>
        <w:autoSpaceDE w:val="0"/>
        <w:autoSpaceDN w:val="0"/>
        <w:adjustRightInd w:val="0"/>
        <w:spacing w:after="0" w:line="240" w:lineRule="auto"/>
        <w:contextualSpacing/>
        <w:jc w:val="both"/>
        <w:rPr>
          <w:rFonts w:cs="Times New Roman"/>
          <w:sz w:val="24"/>
          <w:szCs w:val="24"/>
          <w:lang w:val="de-DE"/>
        </w:rPr>
      </w:pPr>
    </w:p>
    <w:p w:rsidR="00C72962" w:rsidRPr="0083014F" w:rsidRDefault="00C72962" w:rsidP="004D2033">
      <w:pPr>
        <w:widowControl w:val="0"/>
        <w:overflowPunct w:val="0"/>
        <w:autoSpaceDE w:val="0"/>
        <w:autoSpaceDN w:val="0"/>
        <w:adjustRightInd w:val="0"/>
        <w:spacing w:after="0" w:line="240" w:lineRule="auto"/>
        <w:contextualSpacing/>
        <w:jc w:val="both"/>
        <w:rPr>
          <w:rFonts w:cs="Times New Roman"/>
          <w:sz w:val="24"/>
          <w:szCs w:val="24"/>
          <w:lang w:val="de-DE"/>
        </w:rPr>
      </w:pPr>
      <w:r w:rsidRPr="0083014F">
        <w:rPr>
          <w:rFonts w:cs="Times New Roman"/>
          <w:sz w:val="24"/>
          <w:szCs w:val="24"/>
          <w:lang w:val="de-DE"/>
        </w:rPr>
        <w:t>Haider, Hubert (2011). Grammatische Illusionen. Lokal woh</w:t>
      </w:r>
      <w:r w:rsidR="004D2033">
        <w:rPr>
          <w:rFonts w:cs="Times New Roman"/>
          <w:sz w:val="24"/>
          <w:szCs w:val="24"/>
          <w:lang w:val="de-DE"/>
        </w:rPr>
        <w:t xml:space="preserve">lgeformt - global deviant. Ms., </w:t>
      </w:r>
      <w:r w:rsidRPr="0083014F">
        <w:rPr>
          <w:rFonts w:cs="Times New Roman"/>
          <w:sz w:val="24"/>
          <w:szCs w:val="24"/>
          <w:lang w:val="de-DE"/>
        </w:rPr>
        <w:t>Universität Salzburg (eingereicht zur Publikation bei ZfS).</w:t>
      </w:r>
    </w:p>
    <w:p w:rsidR="00C72962" w:rsidRPr="00C414E0" w:rsidRDefault="00C72962" w:rsidP="004D2033">
      <w:pPr>
        <w:widowControl w:val="0"/>
        <w:overflowPunct w:val="0"/>
        <w:autoSpaceDE w:val="0"/>
        <w:autoSpaceDN w:val="0"/>
        <w:adjustRightInd w:val="0"/>
        <w:spacing w:after="0" w:line="240" w:lineRule="auto"/>
        <w:contextualSpacing/>
        <w:jc w:val="both"/>
        <w:rPr>
          <w:rFonts w:cs="Times New Roman"/>
          <w:sz w:val="24"/>
          <w:szCs w:val="24"/>
          <w:lang w:val="en-US"/>
        </w:rPr>
      </w:pPr>
      <w:r w:rsidRPr="004D2033">
        <w:rPr>
          <w:rFonts w:cs="Times New Roman"/>
          <w:sz w:val="24"/>
          <w:szCs w:val="24"/>
          <w:lang w:val="de-DE"/>
        </w:rPr>
        <w:t>Hawkins, John A. (2009). Language uni</w:t>
      </w:r>
      <w:r w:rsidRPr="00C414E0">
        <w:rPr>
          <w:rFonts w:cs="Times New Roman"/>
          <w:sz w:val="24"/>
          <w:szCs w:val="24"/>
          <w:lang w:val="en-US"/>
        </w:rPr>
        <w:t xml:space="preserve">versals and the performance-grammar correspondence hypothesis. In </w:t>
      </w:r>
      <w:r w:rsidRPr="00C414E0">
        <w:rPr>
          <w:rFonts w:cs="Times New Roman"/>
          <w:i/>
          <w:iCs/>
          <w:sz w:val="24"/>
          <w:szCs w:val="24"/>
          <w:lang w:val="en-US"/>
        </w:rPr>
        <w:t>Language Universals</w:t>
      </w:r>
      <w:r w:rsidRPr="00C414E0">
        <w:rPr>
          <w:rFonts w:cs="Times New Roman"/>
          <w:sz w:val="24"/>
          <w:szCs w:val="24"/>
          <w:lang w:val="en-US"/>
        </w:rPr>
        <w:t>, C. Collins, M.H. Christiansen &amp; S. Edelman (eds.), 54-79. Oxford: University Press.</w:t>
      </w:r>
    </w:p>
    <w:p w:rsidR="00C72962" w:rsidRPr="00C414E0" w:rsidRDefault="00C72962" w:rsidP="004D2033">
      <w:pPr>
        <w:widowControl w:val="0"/>
        <w:overflowPunct w:val="0"/>
        <w:autoSpaceDE w:val="0"/>
        <w:autoSpaceDN w:val="0"/>
        <w:adjustRightInd w:val="0"/>
        <w:spacing w:after="0" w:line="240" w:lineRule="auto"/>
        <w:contextualSpacing/>
        <w:jc w:val="both"/>
        <w:rPr>
          <w:rFonts w:cs="Times New Roman"/>
          <w:sz w:val="24"/>
          <w:szCs w:val="24"/>
          <w:lang w:val="en-US"/>
        </w:rPr>
      </w:pPr>
      <w:r w:rsidRPr="00C414E0">
        <w:rPr>
          <w:rFonts w:cs="Times New Roman"/>
          <w:sz w:val="24"/>
          <w:szCs w:val="24"/>
          <w:lang w:val="en-US"/>
        </w:rPr>
        <w:t xml:space="preserve">Öhl, Peter &amp; Simone Falk (2011). Syntactic Competence and Performance Based Variation: The Case of German Particle Verbs. Michael Putnam (ed.), </w:t>
      </w:r>
      <w:r w:rsidRPr="00C414E0">
        <w:rPr>
          <w:rFonts w:cs="Times New Roman"/>
          <w:i/>
          <w:iCs/>
          <w:sz w:val="24"/>
          <w:szCs w:val="24"/>
          <w:lang w:val="en-US"/>
        </w:rPr>
        <w:t xml:space="preserve">Leuvense Bijdragen </w:t>
      </w:r>
      <w:r w:rsidRPr="00C414E0">
        <w:rPr>
          <w:rFonts w:cs="Times New Roman"/>
          <w:sz w:val="24"/>
          <w:szCs w:val="24"/>
          <w:lang w:val="en-US"/>
        </w:rPr>
        <w:t>97, Special issue on the syntax and semantics ofGermanic prefix and particle verbs.</w:t>
      </w:r>
    </w:p>
    <w:p w:rsidR="00C72962" w:rsidRPr="00C414E0" w:rsidRDefault="00C72962" w:rsidP="00DD04ED">
      <w:pPr>
        <w:widowControl w:val="0"/>
        <w:overflowPunct w:val="0"/>
        <w:autoSpaceDE w:val="0"/>
        <w:autoSpaceDN w:val="0"/>
        <w:adjustRightInd w:val="0"/>
        <w:spacing w:after="0" w:line="240" w:lineRule="auto"/>
        <w:contextualSpacing/>
        <w:jc w:val="both"/>
        <w:rPr>
          <w:rFonts w:cs="Times New Roman"/>
          <w:sz w:val="24"/>
          <w:szCs w:val="24"/>
          <w:lang w:val="en-US"/>
        </w:rPr>
        <w:sectPr w:rsidR="00C72962" w:rsidRPr="00C414E0" w:rsidSect="00DD04ED">
          <w:footerReference w:type="default" r:id="rId9"/>
          <w:pgSz w:w="11900" w:h="16840"/>
          <w:pgMar w:top="1435" w:right="1440" w:bottom="1440" w:left="1440" w:header="720" w:footer="720" w:gutter="0"/>
          <w:pgNumType w:start="1"/>
          <w:cols w:space="720" w:equalWidth="0">
            <w:col w:w="9020"/>
          </w:cols>
          <w:noEndnote/>
          <w:titlePg/>
        </w:sectPr>
      </w:pPr>
    </w:p>
    <w:p w:rsidR="00CC5C65" w:rsidRPr="0083014F" w:rsidRDefault="00DE0E95" w:rsidP="00DD04ED">
      <w:pPr>
        <w:pStyle w:val="Nadpis1"/>
        <w:spacing w:before="0" w:line="240" w:lineRule="auto"/>
        <w:jc w:val="both"/>
        <w:rPr>
          <w:rFonts w:asciiTheme="minorHAnsi" w:hAnsiTheme="minorHAnsi"/>
          <w:lang w:val="de-DE"/>
        </w:rPr>
      </w:pPr>
      <w:bookmarkStart w:id="1" w:name="page3"/>
      <w:bookmarkEnd w:id="1"/>
      <w:r w:rsidRPr="0083014F">
        <w:rPr>
          <w:rFonts w:asciiTheme="minorHAnsi" w:hAnsiTheme="minorHAnsi"/>
          <w:lang w:val="de-DE"/>
        </w:rPr>
        <w:lastRenderedPageBreak/>
        <w:t>ARBEITSKREISE</w:t>
      </w:r>
    </w:p>
    <w:p w:rsidR="00C80FE4" w:rsidRPr="0083014F" w:rsidRDefault="00C80FE4" w:rsidP="00DD04ED">
      <w:pPr>
        <w:spacing w:line="240" w:lineRule="auto"/>
        <w:jc w:val="both"/>
        <w:rPr>
          <w:lang w:val="de-DE"/>
        </w:rPr>
      </w:pPr>
    </w:p>
    <w:p w:rsidR="00C470AE" w:rsidRPr="0083014F" w:rsidRDefault="00C470AE" w:rsidP="00DD04ED">
      <w:pPr>
        <w:pStyle w:val="Nadpis1"/>
        <w:spacing w:before="0" w:line="240" w:lineRule="auto"/>
        <w:jc w:val="both"/>
        <w:rPr>
          <w:rFonts w:asciiTheme="minorHAnsi" w:hAnsiTheme="minorHAnsi"/>
          <w:lang w:val="de-DE"/>
        </w:rPr>
      </w:pPr>
      <w:r w:rsidRPr="0083014F">
        <w:rPr>
          <w:rFonts w:asciiTheme="minorHAnsi" w:hAnsiTheme="minorHAnsi"/>
          <w:lang w:val="de-DE"/>
        </w:rPr>
        <w:t>Allgemeine Sektion</w:t>
      </w:r>
    </w:p>
    <w:p w:rsidR="0067550D" w:rsidRPr="0083014F" w:rsidRDefault="0067550D" w:rsidP="00DD04ED">
      <w:pPr>
        <w:spacing w:line="240" w:lineRule="auto"/>
        <w:jc w:val="both"/>
        <w:rPr>
          <w:lang w:val="de-DE"/>
        </w:rPr>
      </w:pPr>
    </w:p>
    <w:p w:rsidR="0083014F" w:rsidRDefault="0067550D" w:rsidP="0083014F">
      <w:pPr>
        <w:spacing w:line="240" w:lineRule="auto"/>
        <w:contextualSpacing/>
        <w:rPr>
          <w:rFonts w:cs="Times New Roman"/>
          <w:sz w:val="24"/>
          <w:szCs w:val="24"/>
          <w:lang w:val="de-DE"/>
        </w:rPr>
      </w:pPr>
      <w:r w:rsidRPr="0083014F">
        <w:rPr>
          <w:rFonts w:cs="Times New Roman"/>
          <w:sz w:val="24"/>
          <w:szCs w:val="24"/>
          <w:lang w:val="de-DE"/>
        </w:rPr>
        <w:t>Olga Vomáčková,Palacký-Universität Olmütz Tschechische Republik, olga.vomackova@upol.cz</w:t>
      </w:r>
    </w:p>
    <w:p w:rsidR="0067550D" w:rsidRPr="0083014F" w:rsidRDefault="0067550D" w:rsidP="0083014F">
      <w:pPr>
        <w:spacing w:line="240" w:lineRule="auto"/>
        <w:contextualSpacing/>
        <w:rPr>
          <w:rFonts w:cs="Times New Roman"/>
          <w:sz w:val="24"/>
          <w:szCs w:val="24"/>
          <w:lang w:val="de-DE"/>
        </w:rPr>
      </w:pPr>
      <w:r w:rsidRPr="0083014F">
        <w:rPr>
          <w:rFonts w:cs="Times New Roman"/>
          <w:b/>
          <w:sz w:val="24"/>
          <w:szCs w:val="24"/>
          <w:lang w:val="de-DE"/>
        </w:rPr>
        <w:t>Die Kollektiva im Hinblick auf die Bedeutung und die Wortbildung</w:t>
      </w:r>
    </w:p>
    <w:p w:rsidR="0067550D" w:rsidRPr="0083014F" w:rsidRDefault="0067550D" w:rsidP="00DD04ED">
      <w:pPr>
        <w:spacing w:line="240" w:lineRule="auto"/>
        <w:jc w:val="both"/>
        <w:rPr>
          <w:rFonts w:cs="Times New Roman"/>
          <w:sz w:val="24"/>
          <w:szCs w:val="24"/>
          <w:lang w:val="de-DE"/>
        </w:rPr>
      </w:pPr>
      <w:r w:rsidRPr="0083014F">
        <w:rPr>
          <w:rFonts w:cs="Times New Roman"/>
          <w:sz w:val="24"/>
          <w:szCs w:val="24"/>
          <w:lang w:val="de-DE"/>
        </w:rPr>
        <w:t>Der Beitrag widmet sich der Problematik der Kollektiva, indem man versucht, den Vergleich ihrer Bewertung aus semantischer und aus der Wortbildungssicht zu machen. Es werden dabei nicht nur die Interpretationen der deutschen, sondern auch der tschechischen Kollektiva herangezogen und miteinander verglichen.</w:t>
      </w:r>
    </w:p>
    <w:p w:rsidR="00C80FE4" w:rsidRPr="0083014F" w:rsidRDefault="00C80FE4" w:rsidP="00DD04ED">
      <w:pPr>
        <w:spacing w:after="0" w:line="240" w:lineRule="auto"/>
        <w:jc w:val="both"/>
        <w:rPr>
          <w:rFonts w:cs="Times New Roman"/>
          <w:sz w:val="24"/>
          <w:szCs w:val="24"/>
          <w:lang w:val="de-DE"/>
        </w:rPr>
      </w:pPr>
    </w:p>
    <w:p w:rsidR="00DD6363" w:rsidRPr="0083014F" w:rsidRDefault="000A4A77" w:rsidP="00DD04ED">
      <w:pPr>
        <w:spacing w:after="0" w:line="240" w:lineRule="auto"/>
        <w:jc w:val="both"/>
        <w:rPr>
          <w:rFonts w:cs="Times New Roman"/>
          <w:sz w:val="24"/>
          <w:szCs w:val="24"/>
          <w:lang w:val="de-DE"/>
        </w:rPr>
      </w:pPr>
      <w:r w:rsidRPr="0083014F">
        <w:rPr>
          <w:rFonts w:cs="Times New Roman"/>
          <w:sz w:val="24"/>
          <w:szCs w:val="24"/>
          <w:lang w:val="de-DE"/>
        </w:rPr>
        <w:t>Joa</w:t>
      </w:r>
      <w:r w:rsidR="007D129C" w:rsidRPr="0083014F">
        <w:rPr>
          <w:rFonts w:cs="Times New Roman"/>
          <w:sz w:val="24"/>
          <w:szCs w:val="24"/>
          <w:lang w:val="de-DE"/>
        </w:rPr>
        <w:t xml:space="preserve">nna Szczęk, Marcelina Kałasznik, </w:t>
      </w:r>
      <w:r w:rsidRPr="0083014F">
        <w:rPr>
          <w:rFonts w:cs="Times New Roman"/>
          <w:sz w:val="24"/>
          <w:szCs w:val="24"/>
          <w:lang w:val="de-DE"/>
        </w:rPr>
        <w:t>Universität Wrocław,</w:t>
      </w:r>
      <w:r w:rsidR="007D129C" w:rsidRPr="0083014F">
        <w:rPr>
          <w:rFonts w:cs="Times New Roman"/>
          <w:sz w:val="24"/>
          <w:szCs w:val="24"/>
          <w:lang w:val="de-DE"/>
        </w:rPr>
        <w:t xml:space="preserve"> Polen,</w:t>
      </w:r>
      <w:r w:rsidRPr="0083014F">
        <w:rPr>
          <w:rFonts w:cs="Times New Roman"/>
          <w:sz w:val="24"/>
          <w:szCs w:val="24"/>
          <w:lang w:val="de-DE"/>
        </w:rPr>
        <w:t>joannaszczek@</w:t>
      </w:r>
    </w:p>
    <w:p w:rsidR="000A4A77" w:rsidRPr="0083014F" w:rsidRDefault="000A4A77" w:rsidP="00DD04ED">
      <w:pPr>
        <w:spacing w:after="0" w:line="240" w:lineRule="auto"/>
        <w:jc w:val="both"/>
        <w:rPr>
          <w:rFonts w:cs="Times New Roman"/>
          <w:sz w:val="24"/>
          <w:szCs w:val="24"/>
          <w:lang w:val="de-DE"/>
        </w:rPr>
      </w:pPr>
      <w:r w:rsidRPr="0083014F">
        <w:rPr>
          <w:rFonts w:cs="Times New Roman"/>
          <w:sz w:val="24"/>
          <w:szCs w:val="24"/>
          <w:lang w:val="de-DE"/>
        </w:rPr>
        <w:t>poczta.onet.pl</w:t>
      </w:r>
    </w:p>
    <w:p w:rsidR="000A4A77" w:rsidRPr="0083014F" w:rsidRDefault="000A4A77" w:rsidP="00DD04ED">
      <w:pPr>
        <w:spacing w:after="0" w:line="240" w:lineRule="auto"/>
        <w:jc w:val="both"/>
        <w:rPr>
          <w:rFonts w:cs="Times New Roman"/>
          <w:b/>
          <w:sz w:val="24"/>
          <w:szCs w:val="24"/>
          <w:lang w:val="de-DE"/>
        </w:rPr>
      </w:pPr>
      <w:r w:rsidRPr="0083014F">
        <w:rPr>
          <w:rFonts w:cs="Times New Roman"/>
          <w:b/>
          <w:sz w:val="24"/>
          <w:szCs w:val="24"/>
          <w:lang w:val="de-DE"/>
        </w:rPr>
        <w:t>Bleibt alles in der Familie? – Zu den Funktionen von Personenbezeichnungen in der kulinaristischen Nomination</w:t>
      </w:r>
    </w:p>
    <w:p w:rsidR="000A4A77" w:rsidRPr="0083014F" w:rsidRDefault="000A4A77" w:rsidP="00DD04ED">
      <w:pPr>
        <w:spacing w:after="0" w:line="240" w:lineRule="auto"/>
        <w:jc w:val="both"/>
        <w:rPr>
          <w:rFonts w:cs="Times New Roman"/>
          <w:sz w:val="24"/>
          <w:szCs w:val="24"/>
          <w:lang w:val="de-DE"/>
        </w:rPr>
      </w:pPr>
    </w:p>
    <w:p w:rsidR="000A4A77" w:rsidRPr="0083014F" w:rsidRDefault="000A4A77" w:rsidP="00DD04ED">
      <w:pPr>
        <w:spacing w:after="0" w:line="240" w:lineRule="auto"/>
        <w:jc w:val="both"/>
        <w:rPr>
          <w:rFonts w:cs="Times New Roman"/>
          <w:sz w:val="24"/>
          <w:szCs w:val="24"/>
          <w:lang w:val="de-DE"/>
        </w:rPr>
      </w:pPr>
      <w:r w:rsidRPr="0083014F">
        <w:rPr>
          <w:rFonts w:cs="Times New Roman"/>
          <w:sz w:val="24"/>
          <w:szCs w:val="24"/>
          <w:lang w:val="de-DE"/>
        </w:rPr>
        <w:t>Speisebezeichnungen, die sog. Sitonyme (vgl. Pohl 2004), erfüllen eine Vielzahl von Funktionen und zeichnen sich durch eine große Vielfalt in Bezug auf deren Motivation, Semantik, Struktur usw. aus. Im Fokus des vorliegenden Beitrags stehen deutsche Speisebezeichnungen, die in ihrem Komponentenbestand individuelle und kollektive Personenbezeichnungen enthalten. Das Ziel der Analyse ist es, zu überprüfen, zu welchen Wortfeldern aufgefundene Personenbezeichnungen gehören. Von Bedeutung erscheint die Frage danach, ob die Bezeichnungen überwiegend Frauen und Männer benennen. Aufgrund des umfangreichen Korpus der Speisebezeichnungen, die deutschen kulinarischen Internetseiten entnommen wurden, können Schlussfolgerungen über die Funktionen der Personenbezeichnungen in der kulinaristischen Nomination gezogen werden.</w:t>
      </w:r>
    </w:p>
    <w:p w:rsidR="002318AC" w:rsidRPr="0083014F" w:rsidRDefault="002318AC" w:rsidP="00DD04ED">
      <w:pPr>
        <w:spacing w:after="0" w:line="240" w:lineRule="auto"/>
        <w:jc w:val="both"/>
        <w:rPr>
          <w:rFonts w:eastAsia="Times New Roman" w:cs="Times New Roman"/>
          <w:color w:val="000000"/>
          <w:sz w:val="24"/>
          <w:szCs w:val="24"/>
          <w:u w:val="thick"/>
          <w:lang w:val="de-DE"/>
        </w:rPr>
      </w:pPr>
    </w:p>
    <w:p w:rsidR="00500BBC" w:rsidRPr="0083014F" w:rsidRDefault="00500BBC" w:rsidP="00DD04ED">
      <w:pPr>
        <w:spacing w:after="0" w:line="240" w:lineRule="auto"/>
        <w:contextualSpacing/>
        <w:jc w:val="both"/>
        <w:rPr>
          <w:rFonts w:eastAsia="Times New Roman" w:cs="Times New Roman"/>
          <w:color w:val="000000"/>
          <w:sz w:val="24"/>
          <w:szCs w:val="24"/>
          <w:u w:val="thick"/>
          <w:lang w:val="de-DE"/>
        </w:rPr>
      </w:pPr>
    </w:p>
    <w:p w:rsidR="00EC5574" w:rsidRPr="00C414E0" w:rsidRDefault="007D129C" w:rsidP="00DD04ED">
      <w:pPr>
        <w:spacing w:line="240" w:lineRule="auto"/>
        <w:contextualSpacing/>
        <w:jc w:val="both"/>
        <w:rPr>
          <w:rFonts w:cs="Times New Roman"/>
          <w:sz w:val="24"/>
          <w:szCs w:val="24"/>
          <w:lang w:val="en-US"/>
        </w:rPr>
      </w:pPr>
      <w:r w:rsidRPr="00C414E0">
        <w:rPr>
          <w:rFonts w:cs="Times New Roman"/>
          <w:sz w:val="24"/>
          <w:szCs w:val="24"/>
          <w:lang w:val="en-US"/>
        </w:rPr>
        <w:t>Alica</w:t>
      </w:r>
      <w:r w:rsidR="00B26F5D" w:rsidRPr="00C414E0">
        <w:rPr>
          <w:rFonts w:cs="Times New Roman"/>
          <w:sz w:val="24"/>
          <w:szCs w:val="24"/>
          <w:lang w:val="en-US"/>
        </w:rPr>
        <w:t xml:space="preserve"> Hurtová</w:t>
      </w:r>
      <w:r w:rsidRPr="00C414E0">
        <w:rPr>
          <w:rFonts w:cs="Times New Roman"/>
          <w:sz w:val="24"/>
          <w:szCs w:val="24"/>
          <w:lang w:val="en-US"/>
        </w:rPr>
        <w:t>,</w:t>
      </w:r>
      <w:r w:rsidRPr="00C414E0">
        <w:rPr>
          <w:rFonts w:eastAsia="Times New Roman" w:cs="Times New Roman"/>
          <w:color w:val="000000"/>
          <w:sz w:val="24"/>
          <w:szCs w:val="24"/>
          <w:lang w:val="en-US"/>
        </w:rPr>
        <w:t>Matej-Bel-Universität</w:t>
      </w:r>
      <w:r w:rsidRPr="00C414E0">
        <w:rPr>
          <w:rFonts w:cs="Times New Roman"/>
          <w:sz w:val="24"/>
          <w:szCs w:val="24"/>
          <w:lang w:val="en-US"/>
        </w:rPr>
        <w:t xml:space="preserve"> Banská Bystrica, </w:t>
      </w:r>
      <w:r w:rsidR="000A4A77" w:rsidRPr="00C414E0">
        <w:rPr>
          <w:rFonts w:cs="Times New Roman"/>
          <w:sz w:val="24"/>
          <w:szCs w:val="24"/>
          <w:lang w:val="en-US"/>
        </w:rPr>
        <w:t xml:space="preserve">Slowakei, </w:t>
      </w:r>
      <w:hyperlink r:id="rId10" w:history="1">
        <w:r w:rsidR="00500BBC" w:rsidRPr="00C414E0">
          <w:rPr>
            <w:rStyle w:val="Hypertextovprepojenie"/>
            <w:rFonts w:cs="Times New Roman"/>
            <w:color w:val="auto"/>
            <w:sz w:val="24"/>
            <w:szCs w:val="24"/>
            <w:u w:val="none"/>
            <w:lang w:val="en-US"/>
          </w:rPr>
          <w:t>alica.hurtova@umb.sk</w:t>
        </w:r>
      </w:hyperlink>
    </w:p>
    <w:p w:rsidR="00500BBC" w:rsidRDefault="00EC5574" w:rsidP="00DD04ED">
      <w:pPr>
        <w:spacing w:line="240" w:lineRule="auto"/>
        <w:contextualSpacing/>
        <w:jc w:val="both"/>
        <w:rPr>
          <w:rFonts w:cs="Times New Roman"/>
          <w:b/>
          <w:sz w:val="24"/>
          <w:szCs w:val="24"/>
          <w:lang w:val="de-DE"/>
        </w:rPr>
      </w:pPr>
      <w:r w:rsidRPr="0083014F">
        <w:rPr>
          <w:rFonts w:cs="Times New Roman"/>
          <w:b/>
          <w:sz w:val="24"/>
          <w:szCs w:val="24"/>
          <w:lang w:val="de-DE"/>
        </w:rPr>
        <w:t>Pflanzennamen im Deutschen und Slowakischen: Benennungsmotive</w:t>
      </w:r>
    </w:p>
    <w:p w:rsidR="0083014F" w:rsidRPr="0083014F" w:rsidRDefault="0083014F" w:rsidP="00DD04ED">
      <w:pPr>
        <w:spacing w:line="240" w:lineRule="auto"/>
        <w:contextualSpacing/>
        <w:jc w:val="both"/>
        <w:rPr>
          <w:rFonts w:cs="Times New Roman"/>
          <w:sz w:val="24"/>
          <w:szCs w:val="24"/>
          <w:lang w:val="de-DE"/>
        </w:rPr>
      </w:pPr>
    </w:p>
    <w:p w:rsidR="00421726" w:rsidRPr="0083014F" w:rsidRDefault="00EC5574" w:rsidP="00DD04ED">
      <w:pPr>
        <w:spacing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Der Beitrag beschäftigt sich mit </w:t>
      </w:r>
      <w:r w:rsidR="00421726" w:rsidRPr="0083014F">
        <w:rPr>
          <w:rFonts w:eastAsia="Times New Roman" w:cs="Times New Roman"/>
          <w:color w:val="000000"/>
          <w:sz w:val="24"/>
          <w:szCs w:val="24"/>
          <w:lang w:val="de-DE"/>
        </w:rPr>
        <w:t xml:space="preserve">Benennungsmotiven der Bezeichnungen für einheimische Pflanzennamen im Slowakischen und Deutschen, wobei er sich auf parallele Benennungsmotive in diesen Sprachen konzentriert, die jeweils </w:t>
      </w:r>
      <w:r w:rsidR="00103F4C" w:rsidRPr="0083014F">
        <w:rPr>
          <w:rFonts w:eastAsia="Times New Roman" w:cs="Times New Roman"/>
          <w:color w:val="000000"/>
          <w:sz w:val="24"/>
          <w:szCs w:val="24"/>
          <w:lang w:val="de-DE"/>
        </w:rPr>
        <w:t xml:space="preserve">kurz vorgestellt und </w:t>
      </w:r>
      <w:r w:rsidR="00421726" w:rsidRPr="0083014F">
        <w:rPr>
          <w:rFonts w:eastAsia="Times New Roman" w:cs="Times New Roman"/>
          <w:color w:val="000000"/>
          <w:sz w:val="24"/>
          <w:szCs w:val="24"/>
          <w:lang w:val="de-DE"/>
        </w:rPr>
        <w:t>mit Beispielen illustriert werden.</w:t>
      </w:r>
      <w:r w:rsidR="00C80FE4" w:rsidRPr="0083014F">
        <w:rPr>
          <w:rFonts w:eastAsia="Times New Roman" w:cs="Times New Roman"/>
          <w:color w:val="000000"/>
          <w:sz w:val="24"/>
          <w:szCs w:val="24"/>
          <w:lang w:val="de-DE"/>
        </w:rPr>
        <w:br w:type="page"/>
      </w:r>
    </w:p>
    <w:p w:rsidR="003F36FD" w:rsidRPr="0083014F" w:rsidRDefault="00C470AE" w:rsidP="00DD04ED">
      <w:pPr>
        <w:spacing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Agnieszka</w:t>
      </w:r>
      <w:r w:rsidR="00B26F5D" w:rsidRPr="0083014F">
        <w:rPr>
          <w:rFonts w:eastAsia="Times New Roman" w:cs="Times New Roman"/>
          <w:color w:val="000000"/>
          <w:sz w:val="24"/>
          <w:szCs w:val="24"/>
          <w:lang w:val="de-DE"/>
        </w:rPr>
        <w:t xml:space="preserve"> Przybyła</w:t>
      </w:r>
      <w:r w:rsidR="007D129C" w:rsidRPr="0083014F">
        <w:rPr>
          <w:rFonts w:eastAsia="Times New Roman" w:cs="Times New Roman"/>
          <w:color w:val="000000"/>
          <w:sz w:val="24"/>
          <w:szCs w:val="24"/>
          <w:lang w:val="de-DE"/>
        </w:rPr>
        <w:t xml:space="preserve">,Universität Warschau, </w:t>
      </w:r>
      <w:r w:rsidR="000A4A77" w:rsidRPr="0083014F">
        <w:rPr>
          <w:rFonts w:eastAsia="Times New Roman" w:cs="Times New Roman"/>
          <w:color w:val="000000"/>
          <w:sz w:val="24"/>
          <w:szCs w:val="24"/>
          <w:lang w:val="de-DE"/>
        </w:rPr>
        <w:t>Polen, aprzybyla@student.uw.edu.pl</w:t>
      </w:r>
    </w:p>
    <w:p w:rsidR="00C470AE" w:rsidRPr="0083014F" w:rsidRDefault="00C470AE" w:rsidP="00DD04ED">
      <w:pPr>
        <w:spacing w:line="240" w:lineRule="auto"/>
        <w:contextualSpacing/>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Leichte Sprache und andere Easy-To-Read-Modelle als kontrollierte natürliche Sprachen</w:t>
      </w:r>
    </w:p>
    <w:p w:rsidR="003F36FD" w:rsidRPr="0083014F" w:rsidRDefault="003F36FD" w:rsidP="00DD04ED">
      <w:pPr>
        <w:spacing w:line="240" w:lineRule="auto"/>
        <w:contextualSpacing/>
        <w:jc w:val="both"/>
        <w:rPr>
          <w:rFonts w:eastAsia="Times New Roman" w:cs="Times New Roman"/>
          <w:color w:val="000000"/>
          <w:sz w:val="24"/>
          <w:szCs w:val="24"/>
          <w:lang w:val="de-DE"/>
        </w:rPr>
      </w:pPr>
    </w:p>
    <w:p w:rsidR="00AD1F3C" w:rsidRPr="0083014F" w:rsidRDefault="000A4A77" w:rsidP="00DD04ED">
      <w:pPr>
        <w:spacing w:line="240" w:lineRule="auto"/>
        <w:contextualSpacing/>
        <w:jc w:val="both"/>
        <w:rPr>
          <w:rFonts w:cs="Times New Roman"/>
          <w:sz w:val="24"/>
          <w:szCs w:val="24"/>
          <w:lang w:val="de-DE"/>
        </w:rPr>
      </w:pPr>
      <w:r w:rsidRPr="0083014F">
        <w:rPr>
          <w:rFonts w:cs="Times New Roman"/>
          <w:sz w:val="24"/>
          <w:szCs w:val="24"/>
          <w:lang w:val="de-DE"/>
        </w:rPr>
        <w:t>Unter Easy-To-Read-Modellen versteht man vereinfachte Varianten der natürlichen Sprachen, deren Zweck ist es, Informationen in lesbarer Form an Menschen mit Lernschwierigkeiten zu liefern. In  Deutschland wird seit über zwanzig Jahren so ein Modell unter dem Namen „Leichte Sprache“ entwickelt.Ein ähnlicher Grundsatz, Vereinfachung der Sprache, steckt hinter dem Konzept der kontrollierten Sprache. Neben den Maschine-orientierten Varianten der kontrollierten Sprache, die vor allem zur Fassung übersetzungsgerechter Texte verwendet werden, existieren auch Mensch-orientierte Varianten, deren Zweck vor allem Optimierung der technischen Kommunikation ist. Obwohl sich das Konzept der kontrollierten Sprache auf diesen Feldern konzentriert, ist ihre Definition weiter geschnitten: Als kontrollierte Sprache gilt nämlich eine Untermenge einer Sprache mit Restriktionen hinsichtlich des Syntax, des Lexikons und des Stils. In solche Definition lassen sich auch die Easy-To-Read-Modelle gut einpassen. In  dem Vortrag werden die Paralellen und Unterschiede zwischen den Richtlinien der Easy-To-Read-Modellen, besonders der Leichten Sprache, und der Regeln der kontrollierten Sprachen, die bei technischer Kommunikation im Deutschen und Enhgischen verwendet werden, besprochen. Es wird darauf hingewiesen, wie die Regeln für technische Kommunikation zu weiterer Entwicklung der Leichten Sprache dienen könnten, sowie welche Probleme dabei entstehen könnten.</w:t>
      </w:r>
    </w:p>
    <w:p w:rsidR="00AD1F3C" w:rsidRPr="0083014F" w:rsidRDefault="00AD1F3C" w:rsidP="00DD04ED">
      <w:pPr>
        <w:spacing w:line="240" w:lineRule="auto"/>
        <w:contextualSpacing/>
        <w:jc w:val="both"/>
        <w:rPr>
          <w:rFonts w:cs="Times New Roman"/>
          <w:sz w:val="24"/>
          <w:szCs w:val="24"/>
          <w:lang w:val="de-DE"/>
        </w:rPr>
      </w:pPr>
    </w:p>
    <w:p w:rsidR="00AD1F3C" w:rsidRPr="0083014F" w:rsidRDefault="00AD1F3C" w:rsidP="00DD04ED">
      <w:pPr>
        <w:spacing w:line="240" w:lineRule="auto"/>
        <w:contextualSpacing/>
        <w:jc w:val="both"/>
        <w:rPr>
          <w:rFonts w:cs="Times New Roman"/>
          <w:sz w:val="24"/>
          <w:szCs w:val="24"/>
          <w:lang w:val="de-DE"/>
        </w:rPr>
      </w:pPr>
    </w:p>
    <w:p w:rsidR="002318AC" w:rsidRPr="0083014F" w:rsidRDefault="000A4A77" w:rsidP="00DD04ED">
      <w:pPr>
        <w:spacing w:line="240" w:lineRule="auto"/>
        <w:contextualSpacing/>
        <w:jc w:val="both"/>
        <w:rPr>
          <w:rFonts w:cs="Times New Roman"/>
          <w:sz w:val="24"/>
          <w:szCs w:val="24"/>
          <w:lang w:val="de-DE"/>
        </w:rPr>
      </w:pPr>
      <w:r w:rsidRPr="0083014F">
        <w:rPr>
          <w:rFonts w:eastAsia="Times New Roman" w:cs="Times New Roman"/>
          <w:color w:val="000000"/>
          <w:sz w:val="24"/>
          <w:szCs w:val="24"/>
          <w:lang w:val="de-DE"/>
        </w:rPr>
        <w:t>B</w:t>
      </w:r>
      <w:r w:rsidR="00C470AE" w:rsidRPr="0083014F">
        <w:rPr>
          <w:rFonts w:eastAsia="Times New Roman" w:cs="Times New Roman"/>
          <w:color w:val="000000"/>
          <w:sz w:val="24"/>
          <w:szCs w:val="24"/>
          <w:lang w:val="de-DE"/>
        </w:rPr>
        <w:t>ernd Bauske</w:t>
      </w:r>
      <w:r w:rsidR="00F61AAD" w:rsidRPr="0083014F">
        <w:rPr>
          <w:rFonts w:eastAsia="Times New Roman" w:cs="Times New Roman"/>
          <w:color w:val="000000"/>
          <w:sz w:val="24"/>
          <w:szCs w:val="24"/>
          <w:lang w:val="de-DE"/>
        </w:rPr>
        <w:t xml:space="preserve">, </w:t>
      </w:r>
      <w:r w:rsidRPr="0083014F">
        <w:rPr>
          <w:rFonts w:eastAsia="Times New Roman" w:cs="Times New Roman"/>
          <w:color w:val="000000"/>
          <w:sz w:val="24"/>
          <w:szCs w:val="24"/>
          <w:lang w:val="de-DE"/>
        </w:rPr>
        <w:t>Universität Mainz, Deutschland, bauske@uni-mainz.de</w:t>
      </w:r>
    </w:p>
    <w:p w:rsidR="00A13EE0" w:rsidRPr="0083014F" w:rsidRDefault="00A13EE0"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Scharrer rückübersetzt! Ovvero Didaktischer Mehrwert/Erfolg (?) durch Rückübersetzung der fremdsprachigen Übertragungen eines einstmals vielgelesenen</w:t>
      </w:r>
      <w:r w:rsidR="009B78AD">
        <w:rPr>
          <w:rFonts w:eastAsia="Times New Roman" w:cs="Times New Roman"/>
          <w:b/>
          <w:color w:val="000000"/>
          <w:sz w:val="24"/>
          <w:szCs w:val="24"/>
          <w:lang w:val="de-DE"/>
        </w:rPr>
        <w:t xml:space="preserve"> proletarischen Autors ins </w:t>
      </w:r>
      <w:r w:rsidRPr="0083014F">
        <w:rPr>
          <w:rFonts w:eastAsia="Times New Roman" w:cs="Times New Roman"/>
          <w:b/>
          <w:color w:val="000000"/>
          <w:sz w:val="24"/>
          <w:szCs w:val="24"/>
          <w:lang w:val="de-DE"/>
        </w:rPr>
        <w:t>Deutsche</w:t>
      </w:r>
    </w:p>
    <w:p w:rsidR="00A13EE0" w:rsidRPr="0083014F" w:rsidRDefault="00A13EE0" w:rsidP="00DD04ED">
      <w:pPr>
        <w:spacing w:after="0" w:line="240" w:lineRule="auto"/>
        <w:jc w:val="both"/>
        <w:rPr>
          <w:rFonts w:eastAsia="Times New Roman" w:cs="Times New Roman"/>
          <w:b/>
          <w:color w:val="000000"/>
          <w:sz w:val="24"/>
          <w:szCs w:val="24"/>
          <w:lang w:val="de-DE"/>
        </w:rPr>
      </w:pPr>
    </w:p>
    <w:p w:rsidR="00A13EE0" w:rsidRPr="0083014F" w:rsidRDefault="00A13EE0"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Franke Adam Scharrer war einer der ganz wenigen Autoren von Romanen zum 1. Weltkrieg, deren Protagonist(en) von Anfang an von Kriegsbegeisterung verschont blieb(en). So stehen auch nicht Stahlgewitter oder ähnliche hohle Frasen im Zentrum seiner Romane, sondern die Sorgen und Nöte der einfachen Menschen - seien sie Soldaten oder Zivilisten, seien sie an der Front oder im Hinterland (der sogenannten Heimatfront).</w:t>
      </w:r>
    </w:p>
    <w:p w:rsidR="00F61AAD" w:rsidRPr="0083014F" w:rsidRDefault="00A13EE0"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Dies spiegelt sich in seiner Sprache, die sehr häufig sprechsprachlich, oft regional oder gar dialektal geprägt ist. Entsprechend schwer ist sie zu übersetzen, stellt aber gerade dadurch die entscheidenden Probleme des Übersetzens.</w:t>
      </w:r>
    </w:p>
    <w:p w:rsidR="00A13EE0" w:rsidRPr="0083014F" w:rsidRDefault="00A13EE0" w:rsidP="00DD04ED">
      <w:pPr>
        <w:spacing w:after="0" w:line="240" w:lineRule="auto"/>
        <w:jc w:val="both"/>
        <w:rPr>
          <w:rFonts w:eastAsia="Times New Roman" w:cs="Times New Roman"/>
          <w:color w:val="000000"/>
          <w:sz w:val="24"/>
          <w:szCs w:val="24"/>
          <w:lang w:val="de-DE"/>
        </w:rPr>
      </w:pPr>
    </w:p>
    <w:p w:rsidR="00AD1F3C" w:rsidRPr="0083014F" w:rsidRDefault="00AD1F3C" w:rsidP="00DD04ED">
      <w:pPr>
        <w:spacing w:after="0" w:line="240" w:lineRule="auto"/>
        <w:jc w:val="both"/>
        <w:rPr>
          <w:rFonts w:eastAsia="Times New Roman" w:cs="Times New Roman"/>
          <w:color w:val="000000"/>
          <w:sz w:val="24"/>
          <w:szCs w:val="24"/>
          <w:lang w:val="de-DE"/>
        </w:rPr>
      </w:pPr>
    </w:p>
    <w:p w:rsidR="000A4A77"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Jan Kubica</w:t>
      </w:r>
      <w:r w:rsidR="00F61AAD" w:rsidRPr="0083014F">
        <w:rPr>
          <w:rFonts w:eastAsia="Times New Roman" w:cs="Times New Roman"/>
          <w:color w:val="000000"/>
          <w:sz w:val="24"/>
          <w:szCs w:val="24"/>
          <w:lang w:val="de-DE"/>
        </w:rPr>
        <w:t xml:space="preserve">, </w:t>
      </w:r>
      <w:r w:rsidR="00847BA2" w:rsidRPr="0083014F">
        <w:rPr>
          <w:rFonts w:eastAsia="Times New Roman" w:cs="Times New Roman"/>
          <w:color w:val="000000"/>
          <w:sz w:val="24"/>
          <w:szCs w:val="24"/>
          <w:lang w:val="de-DE"/>
        </w:rPr>
        <w:t>Palacký-Universität Olmütz</w:t>
      </w:r>
      <w:r w:rsidR="00F61AAD" w:rsidRPr="0083014F">
        <w:rPr>
          <w:rFonts w:eastAsia="Times New Roman" w:cs="Times New Roman"/>
          <w:color w:val="000000"/>
          <w:sz w:val="24"/>
          <w:szCs w:val="24"/>
          <w:lang w:val="de-DE"/>
        </w:rPr>
        <w:t>,</w:t>
      </w:r>
      <w:r w:rsidR="00847BA2" w:rsidRPr="0083014F">
        <w:rPr>
          <w:rFonts w:eastAsia="Times New Roman" w:cs="Times New Roman"/>
          <w:color w:val="000000"/>
          <w:sz w:val="24"/>
          <w:szCs w:val="24"/>
          <w:lang w:val="de-DE"/>
        </w:rPr>
        <w:t xml:space="preserve"> Tschechische Republik</w:t>
      </w:r>
      <w:r w:rsidR="000A4A77" w:rsidRPr="0083014F">
        <w:rPr>
          <w:rFonts w:eastAsia="Times New Roman" w:cs="Times New Roman"/>
          <w:color w:val="000000"/>
          <w:sz w:val="24"/>
          <w:szCs w:val="24"/>
          <w:lang w:val="de-DE"/>
        </w:rPr>
        <w:t>, kubica@pdfnw.upol.cz</w:t>
      </w:r>
    </w:p>
    <w:p w:rsidR="00DD6363" w:rsidRPr="0083014F" w:rsidRDefault="00C470AE" w:rsidP="00DD04ED">
      <w:pPr>
        <w:spacing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Katharina Elliger und ihre Geschichte der Vertreibung aus Schlesien</w:t>
      </w:r>
    </w:p>
    <w:p w:rsidR="003F36FD" w:rsidRPr="0083014F" w:rsidRDefault="000A4A77" w:rsidP="00DD04ED">
      <w:pPr>
        <w:spacing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In diesem Beitrag wird die nacherzählte Lebensgeschichte von Katharina Elliger (1929) als wesentlicher Beitrag zur Thematisiererung der Vertriebenenliteratur betrachtet. Die Erinnerungen an die  zunächst harmonische Jugendzeit stehen im Kontrast zum aufsteigenden Nationalsozialismus. Kriegszeit und anschließend die Nachkriegszeit und Vertreibung sind weitere, die Lebenserfahrung der jungen Frau prägende Faktoren. Diese Lebenserfahrung wird mit den historischen Erfahrungen in Zusammenhang gebracht, wie sie </w:t>
      </w:r>
      <w:r w:rsidRPr="0083014F">
        <w:rPr>
          <w:rFonts w:eastAsia="Times New Roman" w:cs="Times New Roman"/>
          <w:color w:val="000000"/>
          <w:sz w:val="24"/>
          <w:szCs w:val="24"/>
          <w:lang w:val="de-DE"/>
        </w:rPr>
        <w:lastRenderedPageBreak/>
        <w:t>Autoren wie Horst Bienek u.a. in ihren literarischen Autobiographien festgehalten und reflektiert haben.</w:t>
      </w:r>
    </w:p>
    <w:p w:rsidR="00407454" w:rsidRPr="0083014F" w:rsidRDefault="00407454" w:rsidP="00DD04ED">
      <w:pPr>
        <w:spacing w:after="0" w:line="240" w:lineRule="auto"/>
        <w:jc w:val="both"/>
        <w:rPr>
          <w:rFonts w:eastAsia="Times New Roman" w:cs="Times New Roman"/>
          <w:color w:val="000000"/>
          <w:sz w:val="24"/>
          <w:szCs w:val="24"/>
          <w:lang w:val="de-DE"/>
        </w:rPr>
      </w:pPr>
    </w:p>
    <w:p w:rsidR="0051787C"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Jan Čapek</w:t>
      </w:r>
      <w:r w:rsidR="00847BA2" w:rsidRPr="0083014F">
        <w:rPr>
          <w:rFonts w:eastAsia="Times New Roman" w:cs="Times New Roman"/>
          <w:color w:val="000000"/>
          <w:sz w:val="24"/>
          <w:szCs w:val="24"/>
          <w:lang w:val="de-DE"/>
        </w:rPr>
        <w:t xml:space="preserve">, Universität Pardubice, </w:t>
      </w:r>
      <w:r w:rsidR="00832743" w:rsidRPr="0083014F">
        <w:rPr>
          <w:rFonts w:eastAsia="Times New Roman" w:cs="Times New Roman"/>
          <w:color w:val="000000"/>
          <w:sz w:val="24"/>
          <w:szCs w:val="24"/>
          <w:lang w:val="de-DE"/>
        </w:rPr>
        <w:t>Tschechische Republik</w:t>
      </w:r>
      <w:r w:rsidR="0051787C" w:rsidRPr="0083014F">
        <w:rPr>
          <w:rFonts w:eastAsia="Times New Roman" w:cs="Times New Roman"/>
          <w:color w:val="000000"/>
          <w:sz w:val="24"/>
          <w:szCs w:val="24"/>
          <w:lang w:val="de-DE"/>
        </w:rPr>
        <w:t>, jan.capek@upce.cz</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Die Sprache der Internetbetrüger</w:t>
      </w:r>
    </w:p>
    <w:p w:rsidR="0051787C" w:rsidRPr="0083014F" w:rsidRDefault="0051787C" w:rsidP="00DD04ED">
      <w:pPr>
        <w:spacing w:after="0" w:line="240" w:lineRule="auto"/>
        <w:jc w:val="both"/>
        <w:rPr>
          <w:rFonts w:eastAsia="Times New Roman" w:cs="Times New Roman"/>
          <w:b/>
          <w:color w:val="000000"/>
          <w:sz w:val="24"/>
          <w:szCs w:val="24"/>
          <w:lang w:val="de-DE"/>
        </w:rPr>
      </w:pPr>
    </w:p>
    <w:p w:rsidR="00183A23" w:rsidRPr="0083014F" w:rsidRDefault="0051787C" w:rsidP="00DD04ED">
      <w:pPr>
        <w:spacing w:after="0" w:line="240" w:lineRule="auto"/>
        <w:jc w:val="both"/>
        <w:rPr>
          <w:rFonts w:cs="Times New Roman"/>
          <w:sz w:val="24"/>
          <w:szCs w:val="24"/>
          <w:lang w:val="de-DE"/>
        </w:rPr>
      </w:pPr>
      <w:r w:rsidRPr="0083014F">
        <w:rPr>
          <w:rFonts w:cs="Times New Roman"/>
          <w:sz w:val="24"/>
          <w:szCs w:val="24"/>
          <w:lang w:val="de-DE"/>
        </w:rPr>
        <w:t>Das Internet bietet viele Möglichkeiten für Betrüger: Sie erreichen mit verhältnismäßig geringem Aufwand Millionen potenzieller Opfer. Die notwendigen E-Mail-Adressen sind heute von Dutzenden von Firmen erhältlich, in den zahlreichen Zonen des Internet gibt es sie jedoch auch kostenlos. Man kann dagegen nur wenig unternehmen, man kann sich jedoch dieser Gefahren bewusst sein und nach einigen inhaltlichen sowie sprachlichen Details lassen sich viele Angebote als Betrug/Fake identifizieren. Der Beitrag kategorisiert die häufigsten Internetbetrüge und analysiert charakteristische sprachliche und inhaltliche Phänomene der sogenannten Romance-Scammer, also Kontaktanzeigen, die ihre Opfer vor allem in Partner- und Kontaktbörsen sowie in sozialen Netzwerken mit dem Ziel a</w:t>
      </w:r>
      <w:r w:rsidR="00832743" w:rsidRPr="0083014F">
        <w:rPr>
          <w:rFonts w:cs="Times New Roman"/>
          <w:sz w:val="24"/>
          <w:szCs w:val="24"/>
          <w:lang w:val="de-DE"/>
        </w:rPr>
        <w:t>ussuchen, sie zahlen zu bewegen.</w:t>
      </w:r>
    </w:p>
    <w:p w:rsidR="00183A23" w:rsidRPr="0083014F" w:rsidRDefault="00183A23" w:rsidP="00DD04ED">
      <w:pPr>
        <w:spacing w:after="0" w:line="240" w:lineRule="auto"/>
        <w:jc w:val="both"/>
        <w:rPr>
          <w:rFonts w:cs="Times New Roman"/>
          <w:sz w:val="24"/>
          <w:szCs w:val="24"/>
          <w:lang w:val="de-DE"/>
        </w:rPr>
      </w:pPr>
    </w:p>
    <w:p w:rsidR="00AD1F3C" w:rsidRPr="0083014F" w:rsidRDefault="00AD1F3C" w:rsidP="00DD04ED">
      <w:pPr>
        <w:spacing w:after="0" w:line="240" w:lineRule="auto"/>
        <w:jc w:val="both"/>
        <w:rPr>
          <w:rFonts w:cs="Times New Roman"/>
          <w:sz w:val="24"/>
          <w:szCs w:val="24"/>
          <w:lang w:val="de-DE"/>
        </w:rPr>
      </w:pPr>
    </w:p>
    <w:p w:rsidR="00183A23" w:rsidRPr="0083014F" w:rsidRDefault="00183A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Juraj Dvorský, Katholische Universität Ružomberok, Slowakei, dvorskyjuraj@centrum.cz </w:t>
      </w:r>
    </w:p>
    <w:p w:rsidR="00183A23" w:rsidRPr="0083014F" w:rsidRDefault="00183A23"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Zensur und Gedächtnis. Am Beispiel des Romans "Jeder stirbt für sich allein" (1947) von Hans Fallada</w:t>
      </w:r>
    </w:p>
    <w:p w:rsidR="00183A23" w:rsidRPr="0083014F" w:rsidRDefault="00183A23" w:rsidP="00DD04ED">
      <w:pPr>
        <w:spacing w:after="0" w:line="240" w:lineRule="auto"/>
        <w:jc w:val="both"/>
        <w:rPr>
          <w:rFonts w:eastAsia="Times New Roman" w:cs="Times New Roman"/>
          <w:b/>
          <w:color w:val="000000"/>
          <w:sz w:val="24"/>
          <w:szCs w:val="24"/>
          <w:lang w:val="de-DE"/>
        </w:rPr>
      </w:pPr>
    </w:p>
    <w:p w:rsidR="00183A23" w:rsidRPr="0083014F" w:rsidRDefault="00183A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Februar 1947 erschien im Aufbau Verlag  Falladas letzter Roman "Jeder stirbt für sich allein"; sein Autor war schon einige Monate tot. Erzählt wird hier über das tragische Schicksal eines Berliner Ehepaares während der Nazidiktatur. Otto Hampel verteilt in Berlin Hetzkarten gegen das Hitlerregime. Er wird bald entdeckt und in einem Volksgerichtshof zusammen mit seiner Frau Elise zum Tode verurteilt und anschließend 1942 hingerichtet.</w:t>
      </w:r>
    </w:p>
    <w:p w:rsidR="00183A23" w:rsidRPr="0083014F" w:rsidRDefault="00183A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Jahre 2012 erschien in demselben Verlag die erste Auflage des Romans "Jeder stirbt für sich allein" mit dem Vermerk „ungekürzte Neuausgabe“. In meinem Beitrag versuche ich zu zeigen, welche Rolle bei dieser Kürzung die Zensur spielte und inwiefern damit das Gedächtnis, insbesondere das kollektive,  getroffen wurde.</w:t>
      </w:r>
    </w:p>
    <w:p w:rsidR="002A4E20" w:rsidRPr="0083014F" w:rsidRDefault="002A4E20" w:rsidP="00DD04ED">
      <w:pPr>
        <w:spacing w:after="0" w:line="240" w:lineRule="auto"/>
        <w:jc w:val="both"/>
        <w:rPr>
          <w:rFonts w:eastAsia="Times New Roman" w:cs="Times New Roman"/>
          <w:color w:val="000000"/>
          <w:sz w:val="24"/>
          <w:szCs w:val="24"/>
          <w:lang w:val="de-DE"/>
        </w:rPr>
      </w:pPr>
    </w:p>
    <w:p w:rsidR="002A4E20" w:rsidRPr="0083014F" w:rsidRDefault="002A4E20" w:rsidP="00DD04ED">
      <w:pPr>
        <w:spacing w:after="0" w:line="240" w:lineRule="auto"/>
        <w:jc w:val="both"/>
        <w:rPr>
          <w:rFonts w:eastAsia="Times New Roman" w:cs="Times New Roman"/>
          <w:color w:val="000000"/>
          <w:sz w:val="24"/>
          <w:szCs w:val="24"/>
          <w:lang w:val="de-DE"/>
        </w:rPr>
      </w:pPr>
    </w:p>
    <w:p w:rsidR="002A4E20" w:rsidRPr="0083014F" w:rsidRDefault="002A4E20"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Nadezda Heinrichova, Universität Hradec Králové, Tschechische Republik, nadezda.heinrichova@uhk.cz </w:t>
      </w:r>
    </w:p>
    <w:p w:rsidR="002A4E20" w:rsidRPr="0083014F" w:rsidRDefault="002A4E20"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Aktuelle Tendenzen in der deutschen Literatur nach dem Jahre 2000</w:t>
      </w:r>
    </w:p>
    <w:p w:rsidR="002A4E20" w:rsidRPr="0083014F" w:rsidRDefault="002A4E20" w:rsidP="00DD04ED">
      <w:pPr>
        <w:spacing w:after="0" w:line="240" w:lineRule="auto"/>
        <w:jc w:val="both"/>
        <w:rPr>
          <w:rFonts w:eastAsia="Times New Roman" w:cs="Times New Roman"/>
          <w:b/>
          <w:color w:val="000000"/>
          <w:sz w:val="24"/>
          <w:szCs w:val="24"/>
          <w:lang w:val="de-DE"/>
        </w:rPr>
      </w:pPr>
    </w:p>
    <w:p w:rsidR="002A4E20" w:rsidRPr="0083014F" w:rsidRDefault="002A4E20" w:rsidP="00DD04ED">
      <w:pPr>
        <w:spacing w:after="0" w:line="240" w:lineRule="auto"/>
        <w:contextualSpacing/>
        <w:jc w:val="both"/>
        <w:rPr>
          <w:rFonts w:cs="Times New Roman"/>
          <w:sz w:val="24"/>
          <w:szCs w:val="24"/>
          <w:lang w:val="de-DE"/>
        </w:rPr>
      </w:pPr>
      <w:r w:rsidRPr="0083014F">
        <w:rPr>
          <w:rFonts w:cs="Times New Roman"/>
          <w:sz w:val="24"/>
          <w:szCs w:val="24"/>
          <w:lang w:val="de-DE"/>
        </w:rPr>
        <w:t xml:space="preserve">Der Beitrag setzt sich mit den Veränderungen auseinander, denen die deutsche Literatur nach dem Jahre 2000 unterliegt und die das literarische Leben in den letzten Jahren bestimmen. Im Mittelpunkt stehen folgende Fragen: wie entsteht die Literatur im Zeitalter der eBooks, was sind ihre Themen, wer sind ihre Akteure, wer zählt zu den Klassikern des zwanzigsten Jahrhunderts, wer vertritt die zweite, dritte bzw. die vierte Generation der Autoren? Besondere Aufmerksamkeit wird dabei den Migrantenautoren und der Sprache in ihren Werken gewidmet. </w:t>
      </w:r>
    </w:p>
    <w:p w:rsidR="00141E7E" w:rsidRPr="0083014F" w:rsidRDefault="00141E7E" w:rsidP="00DD04ED">
      <w:pPr>
        <w:spacing w:after="0" w:line="240" w:lineRule="auto"/>
        <w:contextualSpacing/>
        <w:jc w:val="both"/>
        <w:rPr>
          <w:rFonts w:cs="Times New Roman"/>
          <w:sz w:val="24"/>
          <w:szCs w:val="24"/>
          <w:lang w:val="de-DE"/>
        </w:rPr>
      </w:pPr>
    </w:p>
    <w:p w:rsidR="00141E7E" w:rsidRPr="0083014F" w:rsidRDefault="00141E7E" w:rsidP="00DD04ED">
      <w:pPr>
        <w:spacing w:after="0" w:line="240" w:lineRule="auto"/>
        <w:contextualSpacing/>
        <w:jc w:val="both"/>
        <w:rPr>
          <w:rFonts w:cs="Times New Roman"/>
          <w:sz w:val="24"/>
          <w:szCs w:val="24"/>
          <w:lang w:val="de-DE"/>
        </w:rPr>
      </w:pPr>
    </w:p>
    <w:p w:rsidR="004D2033" w:rsidRDefault="004D2033" w:rsidP="00D062A1">
      <w:pPr>
        <w:spacing w:after="0" w:line="240" w:lineRule="auto"/>
        <w:contextualSpacing/>
        <w:jc w:val="both"/>
        <w:rPr>
          <w:rFonts w:cs="Times New Roman"/>
          <w:sz w:val="24"/>
          <w:szCs w:val="24"/>
          <w:lang w:val="de-DE"/>
        </w:rPr>
      </w:pPr>
    </w:p>
    <w:p w:rsidR="00141E7E" w:rsidRPr="0083014F" w:rsidRDefault="00141E7E" w:rsidP="00D062A1">
      <w:pPr>
        <w:spacing w:after="0" w:line="240" w:lineRule="auto"/>
        <w:contextualSpacing/>
        <w:jc w:val="both"/>
        <w:rPr>
          <w:rFonts w:cs="Times New Roman"/>
          <w:sz w:val="24"/>
          <w:szCs w:val="24"/>
          <w:lang w:val="de-DE"/>
        </w:rPr>
      </w:pPr>
      <w:r w:rsidRPr="0083014F">
        <w:rPr>
          <w:rFonts w:cs="Times New Roman"/>
          <w:sz w:val="24"/>
          <w:szCs w:val="24"/>
          <w:lang w:val="de-DE"/>
        </w:rPr>
        <w:lastRenderedPageBreak/>
        <w:t>Veronika Deáková, Technische Universität Zvolen,</w:t>
      </w:r>
      <w:r w:rsidR="00D062A1" w:rsidRPr="0083014F">
        <w:rPr>
          <w:rFonts w:cs="Times New Roman"/>
          <w:sz w:val="24"/>
          <w:szCs w:val="24"/>
          <w:lang w:val="de-DE"/>
        </w:rPr>
        <w:t xml:space="preserve"> Slowakei,</w:t>
      </w:r>
      <w:hyperlink r:id="rId11" w:history="1">
        <w:r w:rsidR="00D062A1" w:rsidRPr="0083014F">
          <w:rPr>
            <w:rStyle w:val="Hypertextovprepojenie"/>
            <w:rFonts w:cs="Times New Roman"/>
            <w:color w:val="000000" w:themeColor="text1"/>
            <w:sz w:val="24"/>
            <w:szCs w:val="24"/>
            <w:u w:val="none"/>
            <w:lang w:val="de-DE"/>
          </w:rPr>
          <w:t>veronikadeak@hotmail.com</w:t>
        </w:r>
      </w:hyperlink>
    </w:p>
    <w:p w:rsidR="00D062A1" w:rsidRPr="0083014F" w:rsidRDefault="00D062A1" w:rsidP="00D062A1">
      <w:pPr>
        <w:spacing w:line="240" w:lineRule="auto"/>
        <w:rPr>
          <w:b/>
          <w:sz w:val="24"/>
          <w:szCs w:val="24"/>
          <w:lang w:val="de-DE"/>
        </w:rPr>
      </w:pPr>
      <w:r w:rsidRPr="0083014F">
        <w:rPr>
          <w:b/>
          <w:sz w:val="24"/>
          <w:szCs w:val="24"/>
          <w:lang w:val="de-DE"/>
        </w:rPr>
        <w:t>Die „verlorenen“ Helden Joseph Roths</w:t>
      </w:r>
    </w:p>
    <w:p w:rsidR="00D062A1" w:rsidRPr="0083014F" w:rsidRDefault="00D062A1" w:rsidP="00D062A1">
      <w:pPr>
        <w:spacing w:line="240" w:lineRule="auto"/>
        <w:rPr>
          <w:sz w:val="24"/>
          <w:szCs w:val="24"/>
          <w:lang w:val="de-DE"/>
        </w:rPr>
      </w:pPr>
      <w:r w:rsidRPr="0083014F">
        <w:rPr>
          <w:sz w:val="24"/>
          <w:szCs w:val="24"/>
          <w:lang w:val="de-DE"/>
        </w:rPr>
        <w:t xml:space="preserve">Der Beitrag behandelt das Thema der  Rothschen Helden, die gewissermaßen die Persönlichkeit Joseph Roths widerspiegeln. Der ewige Wanderer Roth, dem eine richtige Heimat fehlt, verleiht ihnen (bewusst oder unbewusst) sein Gepräge, indem er verzweifelte und herumirrende Existenzen zeichnet, die allerdings immer noch auf ein Wunder glauben bzw. warten. Die drei ausgewählten Beispiele – Gabriel, Mendel und Andreas – stimmen  mit dem „zeitlichen Ablauf“ seiner  Werke überein. </w:t>
      </w:r>
    </w:p>
    <w:p w:rsidR="00D062A1" w:rsidRPr="0083014F" w:rsidRDefault="00D062A1" w:rsidP="00DD04ED">
      <w:pPr>
        <w:spacing w:after="0" w:line="240" w:lineRule="auto"/>
        <w:contextualSpacing/>
        <w:jc w:val="both"/>
        <w:rPr>
          <w:rFonts w:cs="Times New Roman"/>
          <w:sz w:val="24"/>
          <w:szCs w:val="24"/>
          <w:lang w:val="de-DE"/>
        </w:rPr>
      </w:pPr>
    </w:p>
    <w:p w:rsidR="0051787C" w:rsidRPr="0083014F" w:rsidRDefault="0051787C" w:rsidP="00DD04ED">
      <w:pPr>
        <w:spacing w:after="0" w:line="240" w:lineRule="auto"/>
        <w:jc w:val="both"/>
        <w:rPr>
          <w:rFonts w:cs="Times New Roman"/>
          <w:sz w:val="24"/>
          <w:szCs w:val="24"/>
          <w:lang w:val="de-DE"/>
        </w:rPr>
      </w:pPr>
      <w:r w:rsidRPr="0083014F">
        <w:rPr>
          <w:rFonts w:eastAsia="Times New Roman" w:cs="Times New Roman"/>
          <w:color w:val="000000"/>
          <w:sz w:val="24"/>
          <w:szCs w:val="24"/>
          <w:lang w:val="de-DE"/>
        </w:rPr>
        <w:br w:type="page"/>
      </w:r>
    </w:p>
    <w:p w:rsidR="00C470AE" w:rsidRPr="0083014F" w:rsidRDefault="00C470AE" w:rsidP="00DD04ED">
      <w:pPr>
        <w:pStyle w:val="Nadpis1"/>
        <w:spacing w:line="240" w:lineRule="auto"/>
        <w:jc w:val="both"/>
        <w:rPr>
          <w:rFonts w:asciiTheme="minorHAnsi" w:eastAsia="Times New Roman" w:hAnsiTheme="minorHAnsi"/>
          <w:lang w:val="de-DE"/>
        </w:rPr>
      </w:pPr>
      <w:r w:rsidRPr="0083014F">
        <w:rPr>
          <w:rFonts w:asciiTheme="minorHAnsi" w:eastAsia="Times New Roman" w:hAnsiTheme="minorHAnsi"/>
          <w:lang w:val="de-DE"/>
        </w:rPr>
        <w:lastRenderedPageBreak/>
        <w:t>Syntax und Morphologie</w:t>
      </w:r>
    </w:p>
    <w:p w:rsidR="003F36FD" w:rsidRPr="0083014F" w:rsidRDefault="003F36FD" w:rsidP="00DD04ED">
      <w:pPr>
        <w:spacing w:line="240" w:lineRule="auto"/>
        <w:jc w:val="both"/>
        <w:rPr>
          <w:lang w:val="de-DE"/>
        </w:rPr>
      </w:pPr>
    </w:p>
    <w:p w:rsidR="0051787C"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Sabine</w:t>
      </w:r>
      <w:r w:rsidR="00B26F5D" w:rsidRPr="0083014F">
        <w:rPr>
          <w:rFonts w:eastAsia="Times New Roman" w:cs="Times New Roman"/>
          <w:color w:val="000000"/>
          <w:sz w:val="24"/>
          <w:szCs w:val="24"/>
          <w:lang w:val="de-DE"/>
        </w:rPr>
        <w:t xml:space="preserve"> Häusler</w:t>
      </w:r>
      <w:r w:rsidR="00832743" w:rsidRPr="0083014F">
        <w:rPr>
          <w:rFonts w:eastAsia="Times New Roman" w:cs="Times New Roman"/>
          <w:color w:val="000000"/>
          <w:sz w:val="24"/>
          <w:szCs w:val="24"/>
          <w:lang w:val="de-DE"/>
        </w:rPr>
        <w:t>,</w:t>
      </w:r>
      <w:r w:rsidR="00B26F5D" w:rsidRPr="0083014F">
        <w:rPr>
          <w:rFonts w:eastAsia="Times New Roman" w:cs="Times New Roman"/>
          <w:color w:val="000000"/>
          <w:sz w:val="24"/>
          <w:szCs w:val="24"/>
          <w:lang w:val="de-DE"/>
        </w:rPr>
        <w:t xml:space="preserve"> Universität Halle,</w:t>
      </w:r>
      <w:r w:rsidR="0051787C" w:rsidRPr="0083014F">
        <w:rPr>
          <w:rFonts w:eastAsia="Times New Roman" w:cs="Times New Roman"/>
          <w:color w:val="000000"/>
          <w:sz w:val="24"/>
          <w:szCs w:val="24"/>
          <w:lang w:val="de-DE"/>
        </w:rPr>
        <w:t xml:space="preserve"> Deutschland, sabine.haeusler@gmx.de</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Morphologie und Benennungsmotiv des indogermanischen Wortes für das Schaf</w:t>
      </w:r>
    </w:p>
    <w:p w:rsidR="0051787C" w:rsidRPr="0083014F" w:rsidRDefault="0051787C" w:rsidP="00DD04ED">
      <w:pPr>
        <w:spacing w:after="0" w:line="240" w:lineRule="auto"/>
        <w:jc w:val="both"/>
        <w:rPr>
          <w:rFonts w:eastAsia="Times New Roman" w:cs="Times New Roman"/>
          <w:b/>
          <w:color w:val="000000"/>
          <w:sz w:val="24"/>
          <w:szCs w:val="24"/>
          <w:lang w:val="de-DE"/>
        </w:rPr>
      </w:pPr>
    </w:p>
    <w:p w:rsidR="0051787C" w:rsidRPr="0083014F" w:rsidRDefault="0051787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Vortrag sollen lautliche, morphologische und semantische Aspekte der Rekonstruktion zum indogermanischen "Schaf"-Wort erörtert werden.</w:t>
      </w:r>
    </w:p>
    <w:p w:rsidR="0051787C" w:rsidRPr="0083014F" w:rsidRDefault="0051787C" w:rsidP="00DD04ED">
      <w:pPr>
        <w:spacing w:after="0" w:line="240" w:lineRule="auto"/>
        <w:jc w:val="both"/>
        <w:rPr>
          <w:rFonts w:eastAsia="Times New Roman" w:cs="Times New Roman"/>
          <w:color w:val="000000"/>
          <w:sz w:val="24"/>
          <w:szCs w:val="24"/>
          <w:lang w:val="de-DE"/>
        </w:rPr>
      </w:pPr>
    </w:p>
    <w:p w:rsidR="00AD1F3C" w:rsidRPr="0083014F" w:rsidRDefault="00AD1F3C" w:rsidP="00DD04ED">
      <w:pPr>
        <w:spacing w:after="0" w:line="240" w:lineRule="auto"/>
        <w:jc w:val="both"/>
        <w:rPr>
          <w:rFonts w:eastAsia="Times New Roman" w:cs="Times New Roman"/>
          <w:color w:val="000000"/>
          <w:sz w:val="24"/>
          <w:szCs w:val="24"/>
          <w:lang w:val="de-DE"/>
        </w:rPr>
      </w:pPr>
    </w:p>
    <w:p w:rsidR="0051787C"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Daniel</w:t>
      </w:r>
      <w:r w:rsidR="00DD6363" w:rsidRPr="0083014F">
        <w:rPr>
          <w:rFonts w:eastAsia="Times New Roman" w:cs="Times New Roman"/>
          <w:color w:val="000000"/>
          <w:sz w:val="24"/>
          <w:szCs w:val="24"/>
          <w:lang w:val="de-DE"/>
        </w:rPr>
        <w:t xml:space="preserve"> Schöller,</w:t>
      </w:r>
      <w:r w:rsidR="0051787C" w:rsidRPr="0083014F">
        <w:rPr>
          <w:rFonts w:eastAsia="Times New Roman" w:cs="Times New Roman"/>
          <w:color w:val="000000"/>
          <w:sz w:val="24"/>
          <w:szCs w:val="24"/>
          <w:lang w:val="de-DE"/>
        </w:rPr>
        <w:t xml:space="preserve"> Universität Freiburg, Deutschland, daniel.schoeller@germanistik.uni-freiburg.de</w:t>
      </w: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Verbabfolgevariation und Nebensatzeinbettung in älteren Varietäten des NHD - Eine korpusbasierte Untersuchung des dreigliedrigen Verbalkomplexes in derLiteratursprache der zweiten Hälfte des 18. und der ersten Hälfte des 19. Jahrhunderts.</w:t>
      </w:r>
    </w:p>
    <w:p w:rsidR="0051787C" w:rsidRPr="0083014F" w:rsidRDefault="0051787C" w:rsidP="00DD04ED">
      <w:pPr>
        <w:spacing w:after="0" w:line="240" w:lineRule="auto"/>
        <w:jc w:val="both"/>
        <w:rPr>
          <w:rFonts w:eastAsia="Times New Roman" w:cs="Times New Roman"/>
          <w:color w:val="000000"/>
          <w:sz w:val="24"/>
          <w:szCs w:val="24"/>
          <w:lang w:val="de-DE"/>
        </w:rPr>
      </w:pPr>
    </w:p>
    <w:p w:rsidR="0051787C" w:rsidRPr="0083014F" w:rsidRDefault="0051787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Mein Vortrag thematisiert eines der meist erforschten Phänomene der kontinental-westgermanischen Verbsyntax, den Verbalkomplex. Meine korpusbasierte Untersuchung konzentriert sich auf den dreigliedrigen Verbalkomplex eingeleiteter Nebensätze. In der Forschungsliteratur wurden bisher vor allem Faktoren wie Verbtyp, Art des Finitums oder aber prosodische Faktoren berücksichtigt. In letzter Zeit wurde besonders von Kaufmann (u.a. 2007, im Druck) auf den Einfluss des Nebensatztyps hingewiesen. Inwiefern nun eine bestimmte Serialisierung mit dem Nebensatztyp korreliert, werde ich an den Prosatexten von Johann Wolfgang von Goethe, Theodor Storm und Gottfried Keller zeigen. Anhand dieser Datengrundlage ist es mir zudem möglich, die jeweiligen Verteilungen nach Textsorten zu differenzieren. Außerdem habe ich mittels der drei Autoren den deutschen Sprachraum grob in Norddeutsch (Storm) Mitteldeutsch(Goethe) und Süddeutsch (Keller) eingeteilt und damit auch einen eventuellen geografischen Faktor mitberücksichtigt.</w:t>
      </w:r>
    </w:p>
    <w:p w:rsidR="0051787C" w:rsidRPr="0083014F" w:rsidRDefault="0051787C" w:rsidP="00DD04ED">
      <w:pPr>
        <w:spacing w:after="0" w:line="240" w:lineRule="auto"/>
        <w:jc w:val="both"/>
        <w:rPr>
          <w:rFonts w:eastAsia="Times New Roman" w:cs="Times New Roman"/>
          <w:color w:val="000000"/>
          <w:sz w:val="24"/>
          <w:szCs w:val="24"/>
          <w:lang w:val="de-DE"/>
        </w:rPr>
      </w:pPr>
    </w:p>
    <w:p w:rsidR="0051787C" w:rsidRPr="00C414E0" w:rsidRDefault="0051787C"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Literatur:</w:t>
      </w:r>
    </w:p>
    <w:p w:rsidR="0051787C" w:rsidRPr="00C414E0" w:rsidRDefault="0051787C"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Kaufmann, Göz (im Druck): Rare phenomena revealing basic syntactic mechanisms.</w:t>
      </w:r>
    </w:p>
    <w:p w:rsidR="0051787C" w:rsidRPr="004D2033" w:rsidRDefault="0051787C"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The case of unexpected verb-object sequences in Mennonite Low German.</w:t>
      </w:r>
      <w:bookmarkStart w:id="2" w:name="_GoBack"/>
      <w:bookmarkEnd w:id="2"/>
      <w:r w:rsidRPr="00C414E0">
        <w:rPr>
          <w:rFonts w:eastAsia="Times New Roman" w:cs="Times New Roman"/>
          <w:color w:val="000000"/>
          <w:sz w:val="24"/>
          <w:szCs w:val="24"/>
          <w:lang w:val="en-US"/>
        </w:rPr>
        <w:t xml:space="preserve">(2007): The Verb Cluster in Mennonite Low German: A new approach to an old topic. </w:t>
      </w:r>
      <w:r w:rsidRPr="0083014F">
        <w:rPr>
          <w:rFonts w:eastAsia="Times New Roman" w:cs="Times New Roman"/>
          <w:color w:val="000000"/>
          <w:sz w:val="24"/>
          <w:szCs w:val="24"/>
          <w:lang w:val="de-DE"/>
        </w:rPr>
        <w:t>In: Linguistische Berichte 210 S. 147–207.</w:t>
      </w:r>
    </w:p>
    <w:p w:rsidR="0051787C" w:rsidRPr="0083014F" w:rsidRDefault="0051787C" w:rsidP="00DD04ED">
      <w:pPr>
        <w:spacing w:after="0" w:line="240" w:lineRule="auto"/>
        <w:jc w:val="both"/>
        <w:rPr>
          <w:rFonts w:eastAsia="Times New Roman" w:cs="Times New Roman"/>
          <w:color w:val="000000"/>
          <w:sz w:val="24"/>
          <w:szCs w:val="24"/>
          <w:lang w:val="de-DE"/>
        </w:rPr>
      </w:pPr>
    </w:p>
    <w:p w:rsidR="00AD1F3C" w:rsidRPr="0083014F" w:rsidRDefault="00AD1F3C" w:rsidP="00DD04ED">
      <w:pPr>
        <w:spacing w:after="0" w:line="240" w:lineRule="auto"/>
        <w:jc w:val="both"/>
        <w:rPr>
          <w:rFonts w:eastAsia="Times New Roman" w:cs="Times New Roman"/>
          <w:color w:val="000000"/>
          <w:sz w:val="24"/>
          <w:szCs w:val="24"/>
          <w:lang w:val="de-DE"/>
        </w:rPr>
      </w:pPr>
    </w:p>
    <w:p w:rsidR="0051787C"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Liubov</w:t>
      </w:r>
      <w:r w:rsidR="00DD6363" w:rsidRPr="0083014F">
        <w:rPr>
          <w:rFonts w:eastAsia="Times New Roman" w:cs="Times New Roman"/>
          <w:color w:val="000000"/>
          <w:sz w:val="24"/>
          <w:szCs w:val="24"/>
          <w:lang w:val="de-DE"/>
        </w:rPr>
        <w:t xml:space="preserve"> Grigorieva, Universität St. Petersburg, </w:t>
      </w:r>
      <w:r w:rsidR="0051787C" w:rsidRPr="0083014F">
        <w:rPr>
          <w:rFonts w:eastAsia="Times New Roman" w:cs="Times New Roman"/>
          <w:color w:val="000000"/>
          <w:sz w:val="24"/>
          <w:szCs w:val="24"/>
          <w:lang w:val="de-DE"/>
        </w:rPr>
        <w:t>Russland, LNG@mail.wplus.net</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Deutsche Aufklärung und Herausbildung des geisteswissenschaftlichen Diskurses in Russland</w:t>
      </w:r>
    </w:p>
    <w:p w:rsidR="0051787C" w:rsidRPr="0083014F" w:rsidRDefault="0051787C" w:rsidP="00DD04ED">
      <w:pPr>
        <w:spacing w:after="0" w:line="240" w:lineRule="auto"/>
        <w:jc w:val="both"/>
        <w:rPr>
          <w:rFonts w:eastAsia="Times New Roman" w:cs="Times New Roman"/>
          <w:b/>
          <w:color w:val="000000"/>
          <w:sz w:val="24"/>
          <w:szCs w:val="24"/>
          <w:lang w:val="de-DE"/>
        </w:rPr>
      </w:pPr>
    </w:p>
    <w:p w:rsidR="0051787C" w:rsidRPr="0083014F" w:rsidRDefault="0051787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Aufklärung in Europa und  in erster Linie in Deutschland hat einen bedeutenden Einfluss auf die Herausbildung und Gestaltung der neueren russischen Wissenschaften nicht nur im Bereich der Natur- sondern auch Geisteswissenschaften ausgeübt. Unter den deutschen Wissenschaftlern, die zu den Personen zugezählt werden könnten, deren Bekanntheit und Popularität in Russland besonders groß war, soll auch der Name von Johann Christoph Gottsched genannt werden, dessen Leistungen in seinem Heimatland unverdient schnell vergessen waren. In Russland dagegen genoss er ständiger Beliebtheit, wovon die </w:t>
      </w:r>
      <w:r w:rsidRPr="0083014F">
        <w:rPr>
          <w:rFonts w:eastAsia="Times New Roman" w:cs="Times New Roman"/>
          <w:color w:val="000000"/>
          <w:sz w:val="24"/>
          <w:szCs w:val="24"/>
          <w:lang w:val="de-DE"/>
        </w:rPr>
        <w:lastRenderedPageBreak/>
        <w:t>Übersetzung eines seiner Hauptwerke und zwar  „Grundlegung einer Deutschen Sprachkunst“ (1748) zeugt, ins Russische übertragen hieß es „Gotschedowa Nemezkaja Grammatika“  (1791 – 3. Auflage). Aus dieser Hinsicht wäre es  sinnvoll, eine parallele komparative Untersuchung sowohl der deutschen Texte Gottscheds und der russischen Autoren (die auch ihre Texte auf Deutsch verfasst haben, wie z.B. „Russische Grammatik“ von M. Lomonossov und „Anfangs-Gründe der Russischen Grammatik“ von V. Adodurov), als auch der entsprechenden Texte auf Russisch. Dieser Vergleich lässt folgende Momente deutlicher hervorheben wie z. B. Besonderheiten der deutschen und russischen Wissenschaftssprache im 18. Jhdt.; Grundlagen der Bildung von Termini, was auch auf die Geschichte der Übersetzung in Russland Licht werfen könnte.</w:t>
      </w:r>
    </w:p>
    <w:p w:rsidR="0051787C" w:rsidRPr="0083014F" w:rsidRDefault="0051787C" w:rsidP="00DD04ED">
      <w:pPr>
        <w:spacing w:after="0" w:line="240" w:lineRule="auto"/>
        <w:jc w:val="both"/>
        <w:rPr>
          <w:rFonts w:eastAsia="Times New Roman" w:cs="Times New Roman"/>
          <w:b/>
          <w:color w:val="000000"/>
          <w:sz w:val="24"/>
          <w:szCs w:val="24"/>
          <w:lang w:val="de-DE"/>
        </w:rPr>
      </w:pPr>
    </w:p>
    <w:p w:rsidR="00AD1F3C" w:rsidRPr="0083014F" w:rsidRDefault="00AD1F3C" w:rsidP="00DD04ED">
      <w:pPr>
        <w:spacing w:after="0" w:line="240" w:lineRule="auto"/>
        <w:jc w:val="both"/>
        <w:rPr>
          <w:rFonts w:eastAsia="Times New Roman" w:cs="Times New Roman"/>
          <w:b/>
          <w:color w:val="000000"/>
          <w:sz w:val="24"/>
          <w:szCs w:val="24"/>
          <w:lang w:val="de-DE"/>
        </w:rPr>
      </w:pPr>
    </w:p>
    <w:p w:rsidR="0051787C"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Jozef</w:t>
      </w:r>
      <w:r w:rsidR="000151DB" w:rsidRPr="0083014F">
        <w:rPr>
          <w:rFonts w:eastAsia="Times New Roman" w:cs="Times New Roman"/>
          <w:color w:val="000000"/>
          <w:sz w:val="24"/>
          <w:szCs w:val="24"/>
          <w:lang w:val="de-DE"/>
        </w:rPr>
        <w:t xml:space="preserve"> Bruk,Matej-Bel-Universität</w:t>
      </w:r>
      <w:r w:rsidR="000151DB" w:rsidRPr="0083014F">
        <w:rPr>
          <w:rFonts w:cs="Times New Roman"/>
          <w:sz w:val="24"/>
          <w:szCs w:val="24"/>
          <w:lang w:val="de-DE"/>
        </w:rPr>
        <w:t xml:space="preserve"> Banská Bystrica, </w:t>
      </w:r>
      <w:r w:rsidR="0051787C" w:rsidRPr="0083014F">
        <w:rPr>
          <w:rFonts w:eastAsia="Times New Roman" w:cs="Times New Roman"/>
          <w:color w:val="000000"/>
          <w:sz w:val="24"/>
          <w:szCs w:val="24"/>
          <w:lang w:val="de-DE"/>
        </w:rPr>
        <w:t>Slowakei, bruk.jozef@gmail.com</w:t>
      </w:r>
    </w:p>
    <w:p w:rsidR="00C470AE"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b/>
          <w:color w:val="000000"/>
          <w:sz w:val="24"/>
          <w:szCs w:val="24"/>
          <w:lang w:val="de-DE"/>
        </w:rPr>
        <w:t>Das Prefix be- in der Sicht der 'locative alternation': ein Ausgangspunkt für die Forschungsweise der Raum-Linguistik</w:t>
      </w:r>
      <w:r w:rsidRPr="0083014F">
        <w:rPr>
          <w:rFonts w:eastAsia="Times New Roman" w:cs="Times New Roman"/>
          <w:color w:val="000000"/>
          <w:sz w:val="24"/>
          <w:szCs w:val="24"/>
          <w:lang w:val="de-DE"/>
        </w:rPr>
        <w:t xml:space="preserve">. </w:t>
      </w:r>
    </w:p>
    <w:p w:rsidR="0051787C" w:rsidRPr="0083014F" w:rsidRDefault="0051787C" w:rsidP="00DD04ED">
      <w:pPr>
        <w:spacing w:after="0" w:line="240" w:lineRule="auto"/>
        <w:jc w:val="both"/>
        <w:rPr>
          <w:rFonts w:eastAsia="Times New Roman" w:cs="Times New Roman"/>
          <w:color w:val="000000"/>
          <w:sz w:val="24"/>
          <w:szCs w:val="24"/>
          <w:lang w:val="de-DE"/>
        </w:rPr>
      </w:pPr>
    </w:p>
    <w:p w:rsidR="0051787C" w:rsidRPr="0083014F" w:rsidRDefault="0051787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Untrennbare vorsilbe be-, wie das Präfix be-  häufig in den traditionellen Grammatiken genannt wird, stellt stets ein linguistisches Geheimnis vor. Dass Prefix be- eine transitivierende Wirkung  auf eine Äußerung hat, ist längst bekannt, jedoch bleibt seine volle Bedeutung (abgesehen von den Teilbedeutungen wie das lateinische „circum“) und Funktion nicht  klar. In unserer Forschung wird man von Günther (1974) oder Eroms (1980), die sich um seine Bedeutung, Funktion und syntaktischen Einfluss auf die Äußerung zu klären bemühten, ausgehen. Sowohl nachfolgende Arbeit bezüglich des letztgenannten Namens als auch die Forschungsweise von Grammars of space, die sich als eine Zweige der Kognitiven Linguistik bezeichnen lässt, mag die Forschung des Präfixes be- vorantreiben. </w:t>
      </w:r>
    </w:p>
    <w:p w:rsidR="00735392" w:rsidRPr="0083014F" w:rsidRDefault="0051787C" w:rsidP="00DD04ED">
      <w:pPr>
        <w:spacing w:after="0" w:line="240" w:lineRule="auto"/>
        <w:contextualSpacing/>
        <w:jc w:val="both"/>
        <w:rPr>
          <w:rFonts w:eastAsia="Times New Roman" w:cs="Times New Roman"/>
          <w:b/>
          <w:color w:val="000000"/>
          <w:sz w:val="24"/>
          <w:szCs w:val="24"/>
          <w:u w:val="single"/>
          <w:lang w:val="de-DE"/>
        </w:rPr>
      </w:pPr>
      <w:r w:rsidRPr="0083014F">
        <w:rPr>
          <w:rFonts w:eastAsia="Times New Roman" w:cs="Times New Roman"/>
          <w:color w:val="000000"/>
          <w:sz w:val="24"/>
          <w:szCs w:val="24"/>
          <w:lang w:val="de-DE"/>
        </w:rPr>
        <w:t>Im empirischen Teil wird  es von den Paraphrasen der Präfixverben, nämlich des Basisverbs und einer Präposition (z. B. bemalen – malen auf), ausgegangen. Aufgrund der statistischen Aufzählung wird mittels der häufigsten Präpositionen gewisser Raum, der für die Semantik des Präfixes be- kennzeichnend ist, beschrieben. Außer oben genannter Verfahrensweise werden in dem Beitrag naturgemäß die sprachgeschichtliche sowie die sprachvergleichende Perspektiven berücksichtigt</w:t>
      </w:r>
    </w:p>
    <w:p w:rsidR="00CC3095" w:rsidRPr="0083014F" w:rsidRDefault="00CC3095" w:rsidP="00DD04ED">
      <w:pPr>
        <w:spacing w:after="0" w:line="240" w:lineRule="auto"/>
        <w:contextualSpacing/>
        <w:jc w:val="both"/>
        <w:rPr>
          <w:rFonts w:eastAsia="Times New Roman" w:cs="Times New Roman"/>
          <w:color w:val="000000"/>
          <w:sz w:val="24"/>
          <w:szCs w:val="24"/>
          <w:lang w:val="de-DE"/>
        </w:rPr>
      </w:pPr>
    </w:p>
    <w:p w:rsidR="00AD1F3C" w:rsidRPr="0083014F" w:rsidRDefault="00AD1F3C" w:rsidP="00DD04ED">
      <w:pPr>
        <w:spacing w:after="0" w:line="240" w:lineRule="auto"/>
        <w:contextualSpacing/>
        <w:jc w:val="both"/>
        <w:rPr>
          <w:rFonts w:eastAsia="Times New Roman" w:cs="Times New Roman"/>
          <w:color w:val="000000"/>
          <w:sz w:val="24"/>
          <w:szCs w:val="24"/>
          <w:lang w:val="de-DE"/>
        </w:rPr>
      </w:pPr>
    </w:p>
    <w:p w:rsidR="0051787C"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Jana Lauková</w:t>
      </w:r>
      <w:r w:rsidR="0051787C" w:rsidRPr="0083014F">
        <w:rPr>
          <w:rFonts w:eastAsia="Times New Roman" w:cs="Times New Roman"/>
          <w:color w:val="000000"/>
          <w:sz w:val="24"/>
          <w:szCs w:val="24"/>
          <w:lang w:val="de-DE"/>
        </w:rPr>
        <w:t>,</w:t>
      </w:r>
      <w:r w:rsidR="00735392" w:rsidRPr="0083014F">
        <w:rPr>
          <w:rFonts w:eastAsia="Times New Roman" w:cs="Times New Roman"/>
          <w:color w:val="000000"/>
          <w:sz w:val="24"/>
          <w:szCs w:val="24"/>
          <w:lang w:val="de-DE"/>
        </w:rPr>
        <w:t xml:space="preserve"> Matej-Bel-Universität</w:t>
      </w:r>
      <w:r w:rsidR="00735392" w:rsidRPr="0083014F">
        <w:rPr>
          <w:rFonts w:cs="Times New Roman"/>
          <w:sz w:val="24"/>
          <w:szCs w:val="24"/>
          <w:lang w:val="de-DE"/>
        </w:rPr>
        <w:t xml:space="preserve"> Banská Bystrica</w:t>
      </w:r>
      <w:r w:rsidR="00735392" w:rsidRPr="0083014F">
        <w:rPr>
          <w:rFonts w:eastAsia="Times New Roman" w:cs="Times New Roman"/>
          <w:color w:val="000000"/>
          <w:sz w:val="24"/>
          <w:szCs w:val="24"/>
          <w:lang w:val="de-DE"/>
        </w:rPr>
        <w:t xml:space="preserve">, </w:t>
      </w:r>
      <w:r w:rsidR="0051787C" w:rsidRPr="0083014F">
        <w:rPr>
          <w:rFonts w:eastAsia="Times New Roman" w:cs="Times New Roman"/>
          <w:color w:val="000000"/>
          <w:sz w:val="24"/>
          <w:szCs w:val="24"/>
          <w:lang w:val="de-DE"/>
        </w:rPr>
        <w:t>Slowakei</w:t>
      </w:r>
      <w:r w:rsidR="00B67087" w:rsidRPr="0083014F">
        <w:rPr>
          <w:rFonts w:eastAsia="Times New Roman" w:cs="Times New Roman"/>
          <w:color w:val="000000"/>
          <w:sz w:val="24"/>
          <w:szCs w:val="24"/>
          <w:lang w:val="de-DE"/>
        </w:rPr>
        <w:t>, jana.laukova@umb.sk</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Spezifika der syntaktischen Koordination im Deutschen und Slowakischen</w:t>
      </w:r>
    </w:p>
    <w:p w:rsidR="00B67087" w:rsidRPr="0083014F" w:rsidRDefault="00B67087" w:rsidP="00DD04ED">
      <w:pPr>
        <w:spacing w:after="0" w:line="240" w:lineRule="auto"/>
        <w:jc w:val="both"/>
        <w:rPr>
          <w:rFonts w:eastAsia="Times New Roman" w:cs="Times New Roman"/>
          <w:b/>
          <w:color w:val="000000"/>
          <w:sz w:val="24"/>
          <w:szCs w:val="24"/>
          <w:lang w:val="de-DE"/>
        </w:rPr>
      </w:pPr>
    </w:p>
    <w:p w:rsidR="00B67087" w:rsidRPr="0083014F" w:rsidRDefault="00B67087" w:rsidP="00DD04ED">
      <w:pPr>
        <w:spacing w:after="0" w:line="240" w:lineRule="auto"/>
        <w:jc w:val="both"/>
        <w:rPr>
          <w:rFonts w:cs="Times New Roman"/>
          <w:sz w:val="24"/>
          <w:szCs w:val="24"/>
          <w:lang w:val="de-DE"/>
        </w:rPr>
      </w:pPr>
      <w:r w:rsidRPr="0083014F">
        <w:rPr>
          <w:rFonts w:cs="Times New Roman"/>
          <w:sz w:val="24"/>
          <w:szCs w:val="24"/>
          <w:lang w:val="de-DE"/>
        </w:rPr>
        <w:t>Der Beitrag behandelt einige ausgewählte syntaktische Spezifika der Koordination im Deutschen und slowakischen aus der konfrontativen Sicht.</w:t>
      </w:r>
    </w:p>
    <w:p w:rsidR="00050256" w:rsidRPr="0083014F" w:rsidRDefault="00050256" w:rsidP="00DD04ED">
      <w:pPr>
        <w:spacing w:line="240" w:lineRule="auto"/>
        <w:contextualSpacing/>
        <w:jc w:val="both"/>
        <w:rPr>
          <w:rFonts w:eastAsia="Times New Roman" w:cs="Times New Roman"/>
          <w:color w:val="000000"/>
          <w:sz w:val="24"/>
          <w:szCs w:val="24"/>
          <w:lang w:val="de-DE"/>
        </w:rPr>
      </w:pPr>
    </w:p>
    <w:p w:rsidR="00AD1F3C" w:rsidRPr="0083014F" w:rsidRDefault="00AD1F3C" w:rsidP="00DD04ED">
      <w:pPr>
        <w:spacing w:line="240" w:lineRule="auto"/>
        <w:contextualSpacing/>
        <w:jc w:val="both"/>
        <w:rPr>
          <w:rFonts w:eastAsia="Times New Roman" w:cs="Times New Roman"/>
          <w:color w:val="000000"/>
          <w:sz w:val="24"/>
          <w:szCs w:val="24"/>
          <w:lang w:val="de-DE"/>
        </w:rPr>
      </w:pPr>
    </w:p>
    <w:p w:rsidR="00B67087" w:rsidRPr="0083014F" w:rsidRDefault="00C470AE" w:rsidP="000F207B">
      <w:pPr>
        <w:spacing w:line="240" w:lineRule="auto"/>
        <w:contextualSpacing/>
        <w:rPr>
          <w:rFonts w:eastAsia="Times New Roman" w:cs="Times New Roman"/>
          <w:color w:val="000000"/>
          <w:sz w:val="24"/>
          <w:szCs w:val="24"/>
          <w:lang w:val="de-DE"/>
        </w:rPr>
      </w:pPr>
      <w:r w:rsidRPr="0083014F">
        <w:rPr>
          <w:rFonts w:eastAsia="Times New Roman" w:cs="Times New Roman"/>
          <w:color w:val="000000"/>
          <w:sz w:val="24"/>
          <w:szCs w:val="24"/>
          <w:lang w:val="de-DE"/>
        </w:rPr>
        <w:t>Andre Meinunger</w:t>
      </w:r>
      <w:r w:rsidR="00B67087" w:rsidRPr="0083014F">
        <w:rPr>
          <w:rFonts w:eastAsia="Times New Roman" w:cs="Times New Roman"/>
          <w:color w:val="000000"/>
          <w:sz w:val="24"/>
          <w:szCs w:val="24"/>
          <w:lang w:val="de-DE"/>
        </w:rPr>
        <w:t xml:space="preserve">, </w:t>
      </w:r>
      <w:r w:rsidR="00C34D22" w:rsidRPr="0083014F">
        <w:rPr>
          <w:rFonts w:eastAsia="Times New Roman" w:cs="Times New Roman"/>
          <w:color w:val="000000"/>
          <w:sz w:val="24"/>
          <w:szCs w:val="24"/>
          <w:lang w:val="de-DE"/>
        </w:rPr>
        <w:t>Zentrum für Allgemeine Sprachwissenschaft, Berlin</w:t>
      </w:r>
      <w:r w:rsidR="00242425" w:rsidRPr="0083014F">
        <w:rPr>
          <w:rFonts w:eastAsia="Times New Roman" w:cs="Times New Roman"/>
          <w:color w:val="000000"/>
          <w:sz w:val="24"/>
          <w:szCs w:val="24"/>
          <w:lang w:val="de-DE"/>
        </w:rPr>
        <w:t xml:space="preserve">, </w:t>
      </w:r>
      <w:r w:rsidR="00B67087" w:rsidRPr="0083014F">
        <w:rPr>
          <w:rFonts w:eastAsia="Times New Roman" w:cs="Times New Roman"/>
          <w:color w:val="000000"/>
          <w:sz w:val="24"/>
          <w:szCs w:val="24"/>
          <w:lang w:val="de-DE"/>
        </w:rPr>
        <w:t>Deutschland, andre@zas.gwz-berlin.de</w:t>
      </w:r>
    </w:p>
    <w:p w:rsidR="00C470AE" w:rsidRPr="0083014F" w:rsidRDefault="00C470AE" w:rsidP="000F207B">
      <w:pPr>
        <w:spacing w:line="240" w:lineRule="auto"/>
        <w:contextualSpacing/>
        <w:rPr>
          <w:rFonts w:eastAsia="Times New Roman" w:cs="Times New Roman"/>
          <w:color w:val="000000"/>
          <w:sz w:val="24"/>
          <w:szCs w:val="24"/>
          <w:lang w:val="de-DE"/>
        </w:rPr>
      </w:pPr>
      <w:r w:rsidRPr="0083014F">
        <w:rPr>
          <w:rFonts w:eastAsia="Times New Roman" w:cs="Times New Roman"/>
          <w:b/>
          <w:color w:val="000000"/>
          <w:sz w:val="24"/>
          <w:szCs w:val="24"/>
          <w:lang w:val="de-DE"/>
        </w:rPr>
        <w:t>Vokative und Rechts- (und Links-) Versetzungen im Deutschen (und anderen germanischen Sprachen)</w:t>
      </w:r>
    </w:p>
    <w:p w:rsidR="00050256" w:rsidRPr="0083014F" w:rsidRDefault="00050256" w:rsidP="00DD04ED">
      <w:pPr>
        <w:spacing w:line="240" w:lineRule="auto"/>
        <w:contextualSpacing/>
        <w:jc w:val="both"/>
        <w:rPr>
          <w:rFonts w:eastAsia="Times New Roman" w:cs="Times New Roman"/>
          <w:color w:val="000000"/>
          <w:sz w:val="24"/>
          <w:szCs w:val="24"/>
          <w:lang w:val="de-DE"/>
        </w:rPr>
      </w:pPr>
    </w:p>
    <w:p w:rsidR="00B67087" w:rsidRPr="0083014F" w:rsidRDefault="00B67087" w:rsidP="00DD04ED">
      <w:pPr>
        <w:spacing w:after="0" w:line="240" w:lineRule="auto"/>
        <w:contextualSpacing/>
        <w:jc w:val="both"/>
        <w:rPr>
          <w:rFonts w:cs="Times New Roman"/>
          <w:sz w:val="24"/>
          <w:szCs w:val="24"/>
          <w:lang w:val="de-DE"/>
        </w:rPr>
      </w:pPr>
      <w:r w:rsidRPr="0083014F">
        <w:rPr>
          <w:rFonts w:cs="Times New Roman"/>
          <w:sz w:val="24"/>
          <w:szCs w:val="24"/>
          <w:lang w:val="de-DE"/>
        </w:rPr>
        <w:t xml:space="preserve">Beobachtung: rechtsversetzte Nominalphrasen, die einen Personen-Eigennamenenthalten, müssen quasi obligatorisch von einem definiten Artikel begleitetwerden. Normalerweise ist </w:t>
      </w:r>
      <w:r w:rsidRPr="0083014F">
        <w:rPr>
          <w:rFonts w:cs="Times New Roman"/>
          <w:sz w:val="24"/>
          <w:szCs w:val="24"/>
          <w:lang w:val="de-DE"/>
        </w:rPr>
        <w:lastRenderedPageBreak/>
        <w:t>der Artikel beim Namen ein oberdeutschesPhänomen. Das Standarddeutsche lehnt "der/die+Name" ab, jedenfalls, wennder Name nicht modifiziert ist. Bei der Rechtsversetzung allerdings ist dasArtikel-Verbot nicht nur aufgehoben, sondern der definite Artikel scheintobligatorisch. Diese Beobachtung ist kaum bekannt und nirgends analysiert,Ausnahmen sind Altmann (1981: 235) und Averintseva&amp;Bücking (2008/12). Einedurchführte DWDS-Korpusstudie konnte das belegen: keine einzigerechtsversetzte Eigennamen-Konstituente war artikellos, Bsp.:</w:t>
      </w:r>
    </w:p>
    <w:p w:rsidR="00B67087" w:rsidRPr="0083014F" w:rsidRDefault="00B67087" w:rsidP="00DD04ED">
      <w:pPr>
        <w:spacing w:after="0" w:line="240" w:lineRule="auto"/>
        <w:contextualSpacing/>
        <w:jc w:val="both"/>
        <w:rPr>
          <w:rFonts w:cs="Times New Roman"/>
          <w:sz w:val="24"/>
          <w:szCs w:val="24"/>
          <w:lang w:val="de-DE"/>
        </w:rPr>
      </w:pPr>
      <w:r w:rsidRPr="0083014F">
        <w:rPr>
          <w:rFonts w:cs="Times New Roman"/>
          <w:sz w:val="24"/>
          <w:szCs w:val="24"/>
          <w:lang w:val="de-DE"/>
        </w:rPr>
        <w:t>(1) a. Seit dem Kriege war er-i anders, der Rupert-i. (L. Feuchtwanger:Erfolg)b. ... sie-i spricht charmant von dir, die Antoinette-i. (H.v.Hofmannsthal:Der Schwierige)Die These ist, dass durch die Artikelpräsenz desambiguiert wird: Wenn derName ohne Artikel verwendet wird, wird er als Vokativ verstanden (2).(Ich sage dir-i: ...)(2) Seit dem Kriege war er(*-i) anders, Rupert-iEin Ambiguitätsverbot kann jedoch nicht die abschließende (Er-)Klärungsein. Mehrdeutigkeit führt nicht automatisch zum Auschluss potentiellerLesarten. Es wird aufgrund b</w:t>
      </w:r>
      <w:r w:rsidR="001F3799" w:rsidRPr="0083014F">
        <w:rPr>
          <w:rFonts w:cs="Times New Roman"/>
          <w:sz w:val="24"/>
          <w:szCs w:val="24"/>
          <w:lang w:val="de-DE"/>
        </w:rPr>
        <w:t xml:space="preserve">estimmter Tilgungsansätze (vgl. </w:t>
      </w:r>
      <w:r w:rsidRPr="0083014F">
        <w:rPr>
          <w:rFonts w:cs="Times New Roman"/>
          <w:sz w:val="24"/>
          <w:szCs w:val="24"/>
          <w:lang w:val="de-DE"/>
        </w:rPr>
        <w:t>Truckenbrodt(erscheint)) eine mögliche Analyse des Phänomens vorgestellt.Weiterhin gilt: bestimmte andere artikellose Substantive sind beiRechtsversetzung kaum akzeptabel:(4) Seit ich so krank bin, kann ich ihni nicht mehr trinken, *(den)Schnapsi.Diese Beobachtung soll genauso diskutiert werden wie das ganz andersgeartete Verhalten von Rechtsdislokation, Prosodie und Artikelpräsenz beiNamen in anderen germanischen Sprachen.</w:t>
      </w:r>
    </w:p>
    <w:p w:rsidR="00CA7EE1" w:rsidRPr="0083014F" w:rsidRDefault="00CA7EE1" w:rsidP="00DD04ED">
      <w:pPr>
        <w:spacing w:after="0" w:line="240" w:lineRule="auto"/>
        <w:contextualSpacing/>
        <w:jc w:val="both"/>
        <w:rPr>
          <w:rFonts w:cs="Times New Roman"/>
          <w:sz w:val="24"/>
          <w:szCs w:val="24"/>
          <w:lang w:val="de-DE"/>
        </w:rPr>
      </w:pPr>
    </w:p>
    <w:p w:rsidR="00AD1F3C" w:rsidRPr="0083014F" w:rsidRDefault="00AD1F3C" w:rsidP="00DD04ED">
      <w:pPr>
        <w:spacing w:after="0" w:line="240" w:lineRule="auto"/>
        <w:contextualSpacing/>
        <w:jc w:val="both"/>
        <w:rPr>
          <w:rFonts w:cs="Times New Roman"/>
          <w:sz w:val="24"/>
          <w:szCs w:val="24"/>
          <w:lang w:val="de-DE"/>
        </w:rPr>
      </w:pPr>
    </w:p>
    <w:p w:rsidR="00B67087" w:rsidRPr="0083014F" w:rsidRDefault="00C470AE" w:rsidP="000F207B">
      <w:pPr>
        <w:spacing w:after="0" w:line="240" w:lineRule="auto"/>
        <w:contextualSpacing/>
        <w:rPr>
          <w:rFonts w:eastAsia="Times New Roman" w:cs="Times New Roman"/>
          <w:color w:val="000000"/>
          <w:sz w:val="24"/>
          <w:szCs w:val="24"/>
          <w:lang w:val="de-DE"/>
        </w:rPr>
      </w:pPr>
      <w:r w:rsidRPr="0083014F">
        <w:rPr>
          <w:rFonts w:eastAsia="Times New Roman" w:cs="Times New Roman"/>
          <w:color w:val="000000"/>
          <w:sz w:val="24"/>
          <w:szCs w:val="24"/>
          <w:lang w:val="de-DE"/>
        </w:rPr>
        <w:t>Manuela Schönenberger</w:t>
      </w:r>
      <w:r w:rsidR="00242425" w:rsidRPr="0083014F">
        <w:rPr>
          <w:rFonts w:eastAsia="Times New Roman" w:cs="Times New Roman"/>
          <w:color w:val="000000"/>
          <w:sz w:val="24"/>
          <w:szCs w:val="24"/>
          <w:lang w:val="de-DE"/>
        </w:rPr>
        <w:t>, Universität</w:t>
      </w:r>
      <w:r w:rsidR="00AC734C" w:rsidRPr="0083014F">
        <w:rPr>
          <w:rFonts w:eastAsia="Times New Roman" w:cs="Times New Roman"/>
          <w:color w:val="000000"/>
          <w:sz w:val="24"/>
          <w:szCs w:val="24"/>
          <w:lang w:val="de-DE"/>
        </w:rPr>
        <w:t xml:space="preserve"> Genf und Universität</w:t>
      </w:r>
      <w:r w:rsidR="00242425" w:rsidRPr="0083014F">
        <w:rPr>
          <w:rFonts w:eastAsia="Times New Roman" w:cs="Times New Roman"/>
          <w:color w:val="000000"/>
          <w:sz w:val="24"/>
          <w:szCs w:val="24"/>
          <w:lang w:val="de-DE"/>
        </w:rPr>
        <w:t xml:space="preserve"> Oldenburg, </w:t>
      </w:r>
      <w:r w:rsidR="00B67087" w:rsidRPr="0083014F">
        <w:rPr>
          <w:rFonts w:eastAsia="Times New Roman" w:cs="Times New Roman"/>
          <w:color w:val="000000"/>
          <w:sz w:val="24"/>
          <w:szCs w:val="24"/>
          <w:lang w:val="de-DE"/>
        </w:rPr>
        <w:t>Schweiz, manu.cox@bluewin.ch</w:t>
      </w:r>
    </w:p>
    <w:p w:rsidR="00BA6FCB" w:rsidRPr="0083014F" w:rsidRDefault="00BA6FCB"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Späte Auslassung von Artikelwörtern im kindlichen Zweitspracherwerb des Deutschen</w:t>
      </w:r>
    </w:p>
    <w:p w:rsidR="00BA6FCB" w:rsidRPr="0083014F" w:rsidRDefault="00BA6FCB" w:rsidP="00DD04ED">
      <w:pPr>
        <w:spacing w:after="0" w:line="240" w:lineRule="auto"/>
        <w:jc w:val="both"/>
        <w:rPr>
          <w:rFonts w:eastAsia="Times New Roman" w:cs="Times New Roman"/>
          <w:color w:val="000000"/>
          <w:sz w:val="24"/>
          <w:szCs w:val="24"/>
          <w:lang w:val="de-DE"/>
        </w:rPr>
      </w:pPr>
    </w:p>
    <w:p w:rsidR="00BA6FCB" w:rsidRPr="0083014F" w:rsidRDefault="00BA6FCB" w:rsidP="00DD04ED">
      <w:pPr>
        <w:spacing w:after="0"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Meine Studie befasst sich mit dem Erwerb von Artikelwörtern im Deutschen durch 10 sukzessiv-bilinguale Kinder, die in türkischsprachigen Familien in Norddeutschland aufwachsen und erst im Alter von ca. 3 Jahren mit dem Erwerb des Deutschen beginnen, und zwar nach Eintritt in einen deutschsprachigen Kindergarten. Fünf der Kinder weisen eine spezifische Sprachentwicklungs-störung auf. Die Auslassungsrate von Artikelwörtern bei den typisch-erwerbenden türkisch-deutschen Kindern bleibt über einen längeren Zeitraum bis zum Ende der Videoaufnahmen (nach ca. 30 Kontaktmonaten) konstant und beträgt um 20%. Im Gegensatz dazu nimmt die Auslassung von Artikelwörtern durch deutschsprachige Kinder stetig ab und fällt im Alter von ca. 3 Jahren unter 10% (s. Eisenbeiss 2000). Die Auslassungsrate bei den türkisch-deutschen Kinder mit einer Sprachentwicklungsstörung variiert stärker, was auch bei deutschsprachigen Kindern mit einer Sprachentwicklungsstörung beobachtet wurde (s. Clahsen 1991). Die Tatsache, dass die typisch-erwerbenden türkisch-deutschen Kinder einen Plateaueffekt aufweisen, ist überraschend. Mehrere Ansätze, was diesem Effekt verursacht haben könnte, werden vorgestellt.    </w:t>
      </w:r>
    </w:p>
    <w:p w:rsidR="00BA6FCB" w:rsidRPr="0083014F" w:rsidRDefault="00BA6FCB" w:rsidP="00DD04ED">
      <w:pPr>
        <w:spacing w:after="0" w:line="240" w:lineRule="auto"/>
        <w:contextualSpacing/>
        <w:jc w:val="both"/>
        <w:rPr>
          <w:rFonts w:eastAsia="Times New Roman" w:cs="Times New Roman"/>
          <w:color w:val="000000"/>
          <w:sz w:val="24"/>
          <w:szCs w:val="24"/>
          <w:lang w:val="de-DE"/>
        </w:rPr>
      </w:pPr>
    </w:p>
    <w:p w:rsidR="00BA6FCB" w:rsidRPr="00C414E0" w:rsidRDefault="00BA6FCB" w:rsidP="00DD04ED">
      <w:pPr>
        <w:spacing w:after="0" w:line="240" w:lineRule="auto"/>
        <w:contextualSpacing/>
        <w:jc w:val="both"/>
        <w:rPr>
          <w:rFonts w:eastAsia="Times New Roman" w:cs="Times New Roman"/>
          <w:color w:val="000000"/>
          <w:sz w:val="24"/>
          <w:szCs w:val="24"/>
          <w:lang w:val="en-US"/>
        </w:rPr>
      </w:pPr>
      <w:r w:rsidRPr="00C414E0">
        <w:rPr>
          <w:rFonts w:eastAsia="Times New Roman" w:cs="Times New Roman"/>
          <w:color w:val="000000"/>
          <w:sz w:val="24"/>
          <w:szCs w:val="24"/>
          <w:lang w:val="en-US"/>
        </w:rPr>
        <w:t>Clahsen, H. (1991). Child language and developmental dysphasia. Amsterdam &amp; Philadelphia: Benjamins.</w:t>
      </w:r>
    </w:p>
    <w:p w:rsidR="00B67087" w:rsidRPr="0083014F" w:rsidRDefault="00BA6FCB" w:rsidP="00DD04ED">
      <w:pPr>
        <w:spacing w:after="0" w:line="240" w:lineRule="auto"/>
        <w:contextualSpacing/>
        <w:jc w:val="both"/>
        <w:rPr>
          <w:rFonts w:eastAsia="Times New Roman" w:cs="Times New Roman"/>
          <w:color w:val="000000"/>
          <w:sz w:val="24"/>
          <w:szCs w:val="24"/>
          <w:lang w:val="de-DE"/>
        </w:rPr>
      </w:pPr>
      <w:r w:rsidRPr="00C414E0">
        <w:rPr>
          <w:rFonts w:eastAsia="Times New Roman" w:cs="Times New Roman"/>
          <w:color w:val="000000"/>
          <w:sz w:val="24"/>
          <w:szCs w:val="24"/>
          <w:lang w:val="en-US"/>
        </w:rPr>
        <w:t xml:space="preserve">Eisenbeiss, S. (2000). The acquisition of the DP in German child language.In M.-A. Friedemann &amp; L. Rizzi (eds.) Acquisition of syntax. </w:t>
      </w:r>
      <w:r w:rsidRPr="00F93939">
        <w:rPr>
          <w:rFonts w:eastAsia="Times New Roman" w:cs="Times New Roman"/>
          <w:color w:val="000000"/>
          <w:sz w:val="24"/>
          <w:szCs w:val="24"/>
          <w:lang w:val="en-US"/>
        </w:rPr>
        <w:t>Issues in comparative developmental linguistics, pp. 26–62.</w:t>
      </w:r>
      <w:r w:rsidRPr="0083014F">
        <w:rPr>
          <w:rFonts w:eastAsia="Times New Roman" w:cs="Times New Roman"/>
          <w:color w:val="000000"/>
          <w:sz w:val="24"/>
          <w:szCs w:val="24"/>
          <w:lang w:val="de-DE"/>
        </w:rPr>
        <w:t>London: Longman.</w:t>
      </w:r>
    </w:p>
    <w:p w:rsidR="00AD1F3C" w:rsidRPr="0083014F" w:rsidRDefault="00AD1F3C" w:rsidP="00DD04ED">
      <w:pPr>
        <w:spacing w:after="0" w:line="240" w:lineRule="auto"/>
        <w:jc w:val="both"/>
        <w:rPr>
          <w:rFonts w:eastAsia="Times New Roman" w:cs="Times New Roman"/>
          <w:color w:val="000000"/>
          <w:sz w:val="24"/>
          <w:szCs w:val="24"/>
          <w:lang w:val="de-DE"/>
        </w:rPr>
      </w:pPr>
    </w:p>
    <w:p w:rsidR="00B67087"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Peter</w:t>
      </w:r>
      <w:r w:rsidR="00242425" w:rsidRPr="0083014F">
        <w:rPr>
          <w:rFonts w:eastAsia="Times New Roman" w:cs="Times New Roman"/>
          <w:color w:val="000000"/>
          <w:sz w:val="24"/>
          <w:szCs w:val="24"/>
          <w:lang w:val="de-DE"/>
        </w:rPr>
        <w:t xml:space="preserve"> Öhl, Bergische Universität Wuppertal,</w:t>
      </w:r>
      <w:r w:rsidR="00B67087" w:rsidRPr="0083014F">
        <w:rPr>
          <w:rFonts w:eastAsia="Times New Roman" w:cs="Times New Roman"/>
          <w:color w:val="000000"/>
          <w:sz w:val="24"/>
          <w:szCs w:val="24"/>
          <w:lang w:val="de-DE"/>
        </w:rPr>
        <w:t xml:space="preserve"> Deutschland, oehl@gesus-info.de</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Zur Nominalisierung von Verb-Partikel-Verbindungen</w:t>
      </w:r>
    </w:p>
    <w:p w:rsidR="00B67087" w:rsidRPr="0083014F" w:rsidRDefault="00B67087" w:rsidP="00DD04ED">
      <w:pPr>
        <w:spacing w:after="0" w:line="240" w:lineRule="auto"/>
        <w:jc w:val="both"/>
        <w:rPr>
          <w:rFonts w:eastAsia="Times New Roman" w:cs="Times New Roman"/>
          <w:b/>
          <w:color w:val="000000"/>
          <w:sz w:val="24"/>
          <w:szCs w:val="24"/>
          <w:lang w:val="de-DE"/>
        </w:rPr>
      </w:pP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Partikelverben stehen in vielfacher Hinsicht an der Grenze zwischen Morphologie und Syntax. Obgleich syntaktisch trennbar, haben sie eine mit lexiko-semantischen Mitteln beschreibbare Bedeutung, die in vielen Fällen nicht einmal dekomponierbar ist.</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(1)</w:t>
      </w:r>
      <w:r w:rsidRPr="0083014F">
        <w:rPr>
          <w:rFonts w:eastAsia="Times New Roman" w:cs="Times New Roman"/>
          <w:color w:val="000000"/>
          <w:sz w:val="24"/>
          <w:szCs w:val="24"/>
          <w:lang w:val="de-DE"/>
        </w:rPr>
        <w:tab/>
        <w:t>a.</w:t>
      </w:r>
      <w:r w:rsidRPr="0083014F">
        <w:rPr>
          <w:rFonts w:eastAsia="Times New Roman" w:cs="Times New Roman"/>
          <w:color w:val="000000"/>
          <w:sz w:val="24"/>
          <w:szCs w:val="24"/>
          <w:lang w:val="de-DE"/>
        </w:rPr>
        <w:tab/>
        <w:t>Der Zug kam pünktlich in Banska Bystrica an.</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w:t>
      </w:r>
      <w:r w:rsidRPr="0083014F">
        <w:rPr>
          <w:rFonts w:eastAsia="Times New Roman" w:cs="Times New Roman"/>
          <w:color w:val="000000"/>
          <w:sz w:val="24"/>
          <w:szCs w:val="24"/>
          <w:lang w:val="de-DE"/>
        </w:rPr>
        <w:tab/>
        <w:t>Sie kamen in dieser Sache überein.</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Somit werden sie oft als lexikalische Einheiten analysiert, deren Transparenz für Wortbildungsprozesse keiner weiteren Erklärung bedürfe. Nominalisierungen sind jedoch auch bei syntaktisch transparenten Partikelverben möglich, deren Partikel für syntaktische Prozesse wie die Vorfeldbesetzung oder separate Modifizierung zugänglich ist.</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(3)</w:t>
      </w:r>
      <w:r w:rsidRPr="0083014F">
        <w:rPr>
          <w:rFonts w:eastAsia="Times New Roman" w:cs="Times New Roman"/>
          <w:color w:val="000000"/>
          <w:sz w:val="24"/>
          <w:szCs w:val="24"/>
          <w:lang w:val="de-DE"/>
        </w:rPr>
        <w:tab/>
        <w:t>a.</w:t>
      </w:r>
      <w:r w:rsidRPr="0083014F">
        <w:rPr>
          <w:rFonts w:eastAsia="Times New Roman" w:cs="Times New Roman"/>
          <w:color w:val="000000"/>
          <w:sz w:val="24"/>
          <w:szCs w:val="24"/>
          <w:lang w:val="de-DE"/>
        </w:rPr>
        <w:tab/>
        <w:t>Woher/ Von dort her seid Ihr alle gekommen?</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w:t>
      </w:r>
      <w:r w:rsidRPr="0083014F">
        <w:rPr>
          <w:rFonts w:eastAsia="Times New Roman" w:cs="Times New Roman"/>
          <w:color w:val="000000"/>
          <w:sz w:val="24"/>
          <w:szCs w:val="24"/>
          <w:lang w:val="de-DE"/>
        </w:rPr>
        <w:tab/>
        <w:t>Herkunft</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Zu diesem Beispiel ist freilich zu sagen, dass die Bedeutung der Nominalisierung stark idiomatisiert ist.</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(4)</w:t>
      </w:r>
      <w:r w:rsidRPr="0083014F">
        <w:rPr>
          <w:rFonts w:eastAsia="Times New Roman" w:cs="Times New Roman"/>
          <w:color w:val="000000"/>
          <w:sz w:val="24"/>
          <w:szCs w:val="24"/>
          <w:lang w:val="de-DE"/>
        </w:rPr>
        <w:tab/>
        <w:t>Woher kommst Du? – #Meine Herkunft ist gerade Wuppertal.</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Viele formal als Partikelverbnominalisierungen erkennbare Bildungen sind demotiviert:</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(5)</w:t>
      </w:r>
      <w:r w:rsidRPr="0083014F">
        <w:rPr>
          <w:rFonts w:eastAsia="Times New Roman" w:cs="Times New Roman"/>
          <w:color w:val="000000"/>
          <w:sz w:val="24"/>
          <w:szCs w:val="24"/>
          <w:lang w:val="de-DE"/>
        </w:rPr>
        <w:tab/>
        <w:t xml:space="preserve">Auskunft, Zukunft, %Hinkunft . . . </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Zudem werden die meisten dekomponierbaren Partikelverben ausschließlich als Infinitivbildungen nominalisiert:</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(6)</w:t>
      </w:r>
      <w:r w:rsidRPr="0083014F">
        <w:rPr>
          <w:rFonts w:eastAsia="Times New Roman" w:cs="Times New Roman"/>
          <w:color w:val="000000"/>
          <w:sz w:val="24"/>
          <w:szCs w:val="24"/>
          <w:lang w:val="de-DE"/>
        </w:rPr>
        <w:tab/>
        <w:t>a.</w:t>
      </w:r>
      <w:r w:rsidRPr="0083014F">
        <w:rPr>
          <w:rFonts w:eastAsia="Times New Roman" w:cs="Times New Roman"/>
          <w:color w:val="000000"/>
          <w:sz w:val="24"/>
          <w:szCs w:val="24"/>
          <w:lang w:val="de-DE"/>
        </w:rPr>
        <w:tab/>
        <w:t>Viel weiter sind wir leider nicht gekommen.</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w:t>
      </w:r>
      <w:r w:rsidRPr="0083014F">
        <w:rPr>
          <w:rFonts w:eastAsia="Times New Roman" w:cs="Times New Roman"/>
          <w:color w:val="000000"/>
          <w:sz w:val="24"/>
          <w:szCs w:val="24"/>
          <w:lang w:val="de-DE"/>
        </w:rPr>
        <w:tab/>
        <w:t>Ein Weiterkommen/ *eine Weiterkunft war unmöglich.</w:t>
      </w:r>
    </w:p>
    <w:p w:rsidR="00B67087" w:rsidRPr="0083014F" w:rsidRDefault="00B670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Somit ist es nicht nur naheliegend, dass das nicht mehr produktive Nomen *Kunft nur in der Nominalisierung sehr alter und wohl daher oft nicht transparenter Partikelverben konserviert ist, sondern auch, dass syntaktisch völlig eigenständige Verpartikeln als resultative sekundäre Prädikate zu analysieren sind, deren Nominalisierung nur in Form von Zusammenrückung mit dem Infinitiv möglich ist. Diese Annahmen werden in diesem Vortrag mithilfe etymologischer und grammatiktheoretischer Methoden überprüft.</w:t>
      </w:r>
    </w:p>
    <w:p w:rsidR="00B67087" w:rsidRPr="0083014F" w:rsidRDefault="00B67087" w:rsidP="00DD04ED">
      <w:pPr>
        <w:spacing w:after="0" w:line="240" w:lineRule="auto"/>
        <w:jc w:val="both"/>
        <w:rPr>
          <w:rFonts w:eastAsia="Times New Roman" w:cs="Times New Roman"/>
          <w:color w:val="000000"/>
          <w:sz w:val="24"/>
          <w:szCs w:val="24"/>
          <w:lang w:val="de-DE"/>
        </w:rPr>
      </w:pPr>
    </w:p>
    <w:p w:rsidR="00AD1F3C" w:rsidRPr="0083014F" w:rsidRDefault="00AD1F3C" w:rsidP="00DD04ED">
      <w:pPr>
        <w:spacing w:after="0" w:line="240" w:lineRule="auto"/>
        <w:jc w:val="both"/>
        <w:rPr>
          <w:rFonts w:eastAsia="Times New Roman" w:cs="Times New Roman"/>
          <w:color w:val="000000"/>
          <w:sz w:val="24"/>
          <w:szCs w:val="24"/>
          <w:lang w:val="de-DE"/>
        </w:rPr>
      </w:pPr>
    </w:p>
    <w:p w:rsidR="00B92C34"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Veronika</w:t>
      </w:r>
      <w:r w:rsidR="006051A4" w:rsidRPr="0083014F">
        <w:rPr>
          <w:rFonts w:eastAsia="Times New Roman" w:cs="Times New Roman"/>
          <w:color w:val="000000"/>
          <w:sz w:val="24"/>
          <w:szCs w:val="24"/>
          <w:lang w:val="de-DE"/>
        </w:rPr>
        <w:t xml:space="preserve"> Kotůlková</w:t>
      </w:r>
      <w:r w:rsidR="006051A4" w:rsidRPr="0083014F">
        <w:rPr>
          <w:rFonts w:eastAsia="Times New Roman" w:cs="Times New Roman"/>
          <w:color w:val="000000"/>
          <w:sz w:val="24"/>
          <w:szCs w:val="24"/>
          <w:lang w:val="de-DE"/>
        </w:rPr>
        <w:sym w:font="Symbol" w:char="F02D"/>
      </w:r>
      <w:r w:rsidR="00B92C34" w:rsidRPr="0083014F">
        <w:rPr>
          <w:rFonts w:eastAsia="Times New Roman" w:cs="Times New Roman"/>
          <w:color w:val="000000"/>
          <w:sz w:val="24"/>
          <w:szCs w:val="24"/>
          <w:lang w:val="de-DE"/>
        </w:rPr>
        <w:t>Gabriela</w:t>
      </w:r>
      <w:r w:rsidR="006B7519" w:rsidRPr="0083014F">
        <w:rPr>
          <w:rFonts w:eastAsia="Times New Roman" w:cs="Times New Roman"/>
          <w:color w:val="000000"/>
          <w:sz w:val="24"/>
          <w:szCs w:val="24"/>
          <w:lang w:val="de-DE"/>
        </w:rPr>
        <w:t xml:space="preserve"> Rykalová, Schlesische Universität Opava, </w:t>
      </w:r>
      <w:r w:rsidR="00B92C34" w:rsidRPr="0083014F">
        <w:rPr>
          <w:rFonts w:eastAsia="Times New Roman" w:cs="Times New Roman"/>
          <w:color w:val="000000"/>
          <w:sz w:val="24"/>
          <w:szCs w:val="24"/>
          <w:lang w:val="de-DE"/>
        </w:rPr>
        <w:t>Česká republika, veronika.kotulkova@fpf.slu.cz</w:t>
      </w: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Modale Aspekte infiniter Konstruktionen. Eine</w:t>
      </w:r>
      <w:r w:rsidR="00B92C34" w:rsidRPr="0083014F">
        <w:rPr>
          <w:rFonts w:eastAsia="Times New Roman" w:cs="Times New Roman"/>
          <w:b/>
          <w:color w:val="000000"/>
          <w:sz w:val="24"/>
          <w:szCs w:val="24"/>
          <w:lang w:val="de-DE"/>
        </w:rPr>
        <w:t xml:space="preserve"> Herausforderung für Übersetzer</w:t>
      </w:r>
    </w:p>
    <w:p w:rsidR="00B92C34" w:rsidRPr="0083014F" w:rsidRDefault="00B92C34" w:rsidP="00DD04ED">
      <w:pPr>
        <w:spacing w:after="0" w:line="240" w:lineRule="auto"/>
        <w:jc w:val="both"/>
        <w:rPr>
          <w:rFonts w:eastAsia="Times New Roman" w:cs="Times New Roman"/>
          <w:b/>
          <w:color w:val="000000"/>
          <w:sz w:val="24"/>
          <w:szCs w:val="24"/>
          <w:lang w:val="de-DE"/>
        </w:rPr>
      </w:pPr>
    </w:p>
    <w:p w:rsidR="00B92C34" w:rsidRPr="0083014F" w:rsidRDefault="00B92C3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Modalitätsproblematik ist für Übersetzer eine Herausforderung, und das aus mindestens zwei Gründen: das erste Problem besteht darin, dass Modalität in allen Sprachen auf verschiedene Weise ausgedrückt wird, das zweite Problem ist auf der semantisch-pragmatischen Ebene zu beobachten, indem der Textproduzent eine bestimmte Einstellung zum Gesagten ausdrückt und der Textrezipient (bzw. Übersetzer) die Intention der Proposition richtig verstehen und weiter übermitteln soll. Besonders bei deutschen infiniten Konstruktionen sind Signale der Modalität nicht auf den ersten Blick erkennbar und können somit Probleme bei der Interpretation durch nicht-muttersprachliche Sprachbenutzer bereiten. Aus diesen Gründen setzt sich der Beitrag zum Ziel, infinite Konstruktionen, genauer den modalen Infinitiv und das modale Partizip, in deutschen Texten zu untersuchen und mit ihren tschechischen Entsprechungen zu vergleichen.</w:t>
      </w:r>
    </w:p>
    <w:p w:rsidR="00AD1F3C" w:rsidRPr="0083014F" w:rsidRDefault="00AD1F3C" w:rsidP="00DD04ED">
      <w:pPr>
        <w:spacing w:after="0" w:line="240" w:lineRule="auto"/>
        <w:jc w:val="both"/>
        <w:rPr>
          <w:rFonts w:eastAsia="Times New Roman" w:cs="Times New Roman"/>
          <w:color w:val="000000"/>
          <w:sz w:val="24"/>
          <w:szCs w:val="24"/>
          <w:lang w:val="de-DE"/>
        </w:rPr>
      </w:pPr>
    </w:p>
    <w:p w:rsidR="00B92C34"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Janusz</w:t>
      </w:r>
      <w:r w:rsidR="006B7519" w:rsidRPr="0083014F">
        <w:rPr>
          <w:rFonts w:eastAsia="Times New Roman" w:cs="Times New Roman"/>
          <w:color w:val="000000"/>
          <w:sz w:val="24"/>
          <w:szCs w:val="24"/>
          <w:lang w:val="de-DE"/>
        </w:rPr>
        <w:t xml:space="preserve"> Stopyra, Universität Wrocław,</w:t>
      </w:r>
      <w:r w:rsidR="00B92C34" w:rsidRPr="0083014F">
        <w:rPr>
          <w:rFonts w:eastAsia="Times New Roman" w:cs="Times New Roman"/>
          <w:color w:val="000000"/>
          <w:sz w:val="24"/>
          <w:szCs w:val="24"/>
          <w:lang w:val="de-DE"/>
        </w:rPr>
        <w:t xml:space="preserve"> Polen, jstopyra@uni.wroc.pl</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Die Zweitbenennungen im Bereich deutscher und dänischerWortbildungskonstruktionen</w:t>
      </w:r>
    </w:p>
    <w:p w:rsidR="00B92C34" w:rsidRPr="0083014F" w:rsidRDefault="00B92C34" w:rsidP="00DD04ED">
      <w:pPr>
        <w:spacing w:after="0" w:line="240" w:lineRule="auto"/>
        <w:jc w:val="both"/>
        <w:rPr>
          <w:rFonts w:eastAsia="Times New Roman" w:cs="Times New Roman"/>
          <w:b/>
          <w:color w:val="000000"/>
          <w:sz w:val="24"/>
          <w:szCs w:val="24"/>
          <w:lang w:val="de-DE"/>
        </w:rPr>
      </w:pPr>
    </w:p>
    <w:p w:rsidR="00B92C34" w:rsidRPr="0083014F" w:rsidRDefault="00B92C3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Referenzidentische Wortbildungskonstruktionen, insbesondere Zusammensetzungen, können aus onomasiologischem Gesichtspunkt verschiedene Benennungen eines bestimmten Elements der außersprachlichen Wirklichkeit darstellen, ob als Merkmalhervorhebung, Verdeutlichung oder Euphemisierung. Das geplante Referat will das Phänomen am Beispiel des Deustchen und Dänischen fokkusieren.</w:t>
      </w:r>
    </w:p>
    <w:p w:rsidR="00B92C34" w:rsidRPr="0083014F" w:rsidRDefault="00B92C34" w:rsidP="00DD04ED">
      <w:pPr>
        <w:spacing w:after="0" w:line="240" w:lineRule="auto"/>
        <w:jc w:val="both"/>
        <w:rPr>
          <w:rFonts w:eastAsia="Times New Roman" w:cs="Times New Roman"/>
          <w:color w:val="000000"/>
          <w:sz w:val="24"/>
          <w:szCs w:val="24"/>
          <w:lang w:val="de-DE"/>
        </w:rPr>
      </w:pPr>
    </w:p>
    <w:p w:rsidR="00460E6F" w:rsidRPr="0083014F" w:rsidRDefault="00460E6F" w:rsidP="00DD04ED">
      <w:pPr>
        <w:spacing w:after="0" w:line="240" w:lineRule="auto"/>
        <w:jc w:val="both"/>
        <w:rPr>
          <w:rFonts w:eastAsia="Times New Roman" w:cs="Times New Roman"/>
          <w:color w:val="000000"/>
          <w:sz w:val="24"/>
          <w:szCs w:val="24"/>
          <w:lang w:val="de-DE"/>
        </w:rPr>
      </w:pPr>
    </w:p>
    <w:p w:rsidR="00B92C34" w:rsidRPr="0083014F" w:rsidRDefault="00B92C3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Stephen Zill, </w:t>
      </w:r>
      <w:r w:rsidR="003029A3" w:rsidRPr="0083014F">
        <w:rPr>
          <w:rFonts w:eastAsia="Times New Roman" w:cs="Times New Roman"/>
          <w:color w:val="000000"/>
          <w:sz w:val="24"/>
          <w:szCs w:val="24"/>
          <w:lang w:val="de-DE"/>
        </w:rPr>
        <w:t xml:space="preserve">Friedrich-Schiller-Universität Jena, </w:t>
      </w:r>
      <w:r w:rsidRPr="0083014F">
        <w:rPr>
          <w:rFonts w:eastAsia="Times New Roman" w:cs="Times New Roman"/>
          <w:color w:val="000000"/>
          <w:sz w:val="24"/>
          <w:szCs w:val="24"/>
          <w:lang w:val="de-DE"/>
        </w:rPr>
        <w:t>Deutschland, stephen.zill@googlemail.com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Die nominalen Akzent- und Ablautklassen des Indoiranischen</w:t>
      </w:r>
    </w:p>
    <w:p w:rsidR="00B92C34" w:rsidRPr="0083014F" w:rsidRDefault="00B92C34" w:rsidP="00DD04ED">
      <w:pPr>
        <w:spacing w:after="0" w:line="240" w:lineRule="auto"/>
        <w:jc w:val="both"/>
        <w:rPr>
          <w:rFonts w:eastAsia="Times New Roman" w:cs="Times New Roman"/>
          <w:b/>
          <w:color w:val="000000"/>
          <w:sz w:val="24"/>
          <w:szCs w:val="24"/>
          <w:lang w:val="de-DE"/>
        </w:rPr>
      </w:pPr>
    </w:p>
    <w:p w:rsidR="005007EA" w:rsidRPr="0083014F" w:rsidRDefault="00B92C3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Für die urindogermanische Nominalflexion wird eine Reihe von Flexionsklassen postuliert, die selbst in den ältesten Belegen indogermanischer Einzelsprachen nur noch indizienhaft bezeugt sind. Ihr Ansatz beruht daher in weiten Teilen auf den Ergebnissen interner Rekonstruktion innerhalb der rekonstruierten Grundsprache selbst. Eine systematische Darstellung der Prozesse, die von dem durch Sprachvergleich zu erschließenden Urzustand zu den tatsächlich belegten einzelsprachlichen Systemen geführt haben, tritt demgegenüber typischerweise in den Hintergrund. Ziel der vorgestellten Arbeit ist es darum, mit den nominalen Akzent  und Ablautklassen des Urindoiranischen das System eines direkten Vorläufers bezeugter indogermanischer Sprachen zu rekonstruieren, um dadurch zum einen möglichst sichere Erkenntnisse über einen Teilbereich der indoiranischen Morphologie zu gewinnen und zum anderen eine Ausgangsbasis für die Beurteilung von existierenden Theorien über frühere Sprachstufen zu schaffen. Schwerpunkt der Präsentation ist die Darstellung vorläufiger Ergebnisse aus der Untersuchung der rigvedischen Belegphase sowie einer Auswahl jüngerer vedischer Textpassagen im fallweisen Vergleich mit den theoretischen Erfordernissen der modellhaften Rekonstruktion. Zudem wird ein ein Ausblick auf die zweite Phase der Arbeit, die Untersuchung des avestischen und altpersischen Textcorpus, gegeben.</w:t>
      </w:r>
      <w:r w:rsidR="005007EA" w:rsidRPr="0083014F">
        <w:rPr>
          <w:rFonts w:cs="Times New Roman"/>
          <w:sz w:val="24"/>
          <w:szCs w:val="24"/>
          <w:lang w:val="de-DE"/>
        </w:rPr>
        <w:br w:type="page"/>
      </w:r>
    </w:p>
    <w:p w:rsidR="00C470AE" w:rsidRPr="0083014F" w:rsidRDefault="00C470AE"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Methodik Deutsch als Fremdsprache</w:t>
      </w:r>
    </w:p>
    <w:p w:rsidR="00050256" w:rsidRPr="0083014F" w:rsidRDefault="00050256" w:rsidP="00DD04ED">
      <w:pPr>
        <w:spacing w:line="240" w:lineRule="auto"/>
        <w:jc w:val="both"/>
        <w:rPr>
          <w:lang w:val="de-DE"/>
        </w:rPr>
      </w:pPr>
    </w:p>
    <w:p w:rsidR="00CD4538"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Julia</w:t>
      </w:r>
      <w:r w:rsidR="00AD53FF" w:rsidRPr="0083014F">
        <w:rPr>
          <w:rFonts w:eastAsia="Times New Roman" w:cs="Times New Roman"/>
          <w:color w:val="000000"/>
          <w:sz w:val="24"/>
          <w:szCs w:val="24"/>
          <w:lang w:val="de-DE"/>
        </w:rPr>
        <w:t xml:space="preserve"> Haußmann,</w:t>
      </w:r>
      <w:r w:rsidR="00D611A9" w:rsidRPr="0083014F">
        <w:rPr>
          <w:rFonts w:eastAsia="Times New Roman" w:cs="Times New Roman"/>
          <w:color w:val="000000"/>
          <w:sz w:val="24"/>
          <w:szCs w:val="24"/>
          <w:lang w:val="de-DE"/>
        </w:rPr>
        <w:t xml:space="preserve">Universität Leipzig, </w:t>
      </w:r>
      <w:r w:rsidR="00CD4538" w:rsidRPr="0083014F">
        <w:rPr>
          <w:rFonts w:eastAsia="Times New Roman" w:cs="Times New Roman"/>
          <w:color w:val="000000"/>
          <w:sz w:val="24"/>
          <w:szCs w:val="24"/>
          <w:lang w:val="de-DE"/>
        </w:rPr>
        <w:t>Deutschland, julia.haussmann@icould.com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Chancen und Grenzen des kooperativen Lernens im Hinblick auf die Förderung der Fertigkeit Schreiben im DaF-Unterricht</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Aktuelle Forschungsergebnisse haben gezeigt, dass der Frontalunterricht als die „traditionelle“ Unterrichts- und Lernform überholt ist und dringend durch andere Methoden und eine andere Lernkultur ergänzt oder auch ersetzt werden müsste. Kooperatives Lernen wird von unterschiedlichen Seiten als eine mögliche Lösung für diese Aufgabe betrachtet.</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Kooperatives Lernen ist ein Lernarrangement, das eine koordinierte und methodisch strukturierte Interaktion der Gruppenmitglieder verlangt. Lernen geschieht in einer Interaktion, die vereinbarten Regeln und Rollenaufgaben folgt, in einem vorgegebenen Zeitrahmen stattfindet und im Idealfall alle Gruppenmitglieder gleichermaßen beteiligt. Kognitive aber auch soziale Kompetenzen sollen zu gleichen Teilen gefördert, das aktive und interaktive Lernen heterogener Gruppen unterstützt und dadurch das Erreichen fachdidaktischer Ziele ermöglicht werden.</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Fertigkeit Schreiben als kooperativer Prozess soll hier anhand der wichtigsten theoretischen Elemente eingehender betrachtet  und anhand praktischer Beispiele aus dem DaF-Unterricht nachvollzogen werden.  Ob und wie eine Abgrenzung zu anderen Lern- und Arbeitsformen möglich und sinnvoll ist, kann an dieser Stelle diskutiert werden. </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Chancen und Grenzen des Konzeptes in Hinblick auf die Förderung der Fertigkeit Schreiben werden anschließend dargelegt, wobei der Lehrperson eine Schlüsselrolle zukommen wird. Die Bewertung der Schreiberzeugnisse und der Schreibprozesse wird ebenfalls einen Knackpunkt in der Beurteilung des Konzeptes spielen.</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AD1F3C" w:rsidRPr="0083014F" w:rsidRDefault="00AD1F3C" w:rsidP="00DD04ED">
      <w:pPr>
        <w:spacing w:after="0" w:line="240" w:lineRule="auto"/>
        <w:jc w:val="both"/>
        <w:rPr>
          <w:rFonts w:eastAsia="Times New Roman" w:cs="Times New Roman"/>
          <w:b/>
          <w:color w:val="000000"/>
          <w:sz w:val="24"/>
          <w:szCs w:val="24"/>
          <w:lang w:val="de-DE"/>
        </w:rPr>
      </w:pPr>
    </w:p>
    <w:p w:rsidR="00CD4538"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Joanna</w:t>
      </w:r>
      <w:r w:rsidR="00D611A9" w:rsidRPr="0083014F">
        <w:rPr>
          <w:rFonts w:eastAsia="Times New Roman" w:cs="Times New Roman"/>
          <w:color w:val="000000"/>
          <w:sz w:val="24"/>
          <w:szCs w:val="24"/>
          <w:lang w:val="de-DE"/>
        </w:rPr>
        <w:t xml:space="preserve"> Targońska,Warmińsko-Mazurski-Universität, Olsztyn,</w:t>
      </w:r>
      <w:r w:rsidR="00CD4538" w:rsidRPr="0083014F">
        <w:rPr>
          <w:rFonts w:eastAsia="Times New Roman" w:cs="Times New Roman"/>
          <w:color w:val="000000"/>
          <w:sz w:val="24"/>
          <w:szCs w:val="24"/>
          <w:lang w:val="de-DE"/>
        </w:rPr>
        <w:t xml:space="preserve"> Polen, joanna.targonska@uwm.edu.pl</w:t>
      </w: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Kollokationskompetenz und Möglichkeiten zu deren Entfaltung in aktuellen DaF-Lehrwerken</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Kollokationen bilden ein wichtiges sprachliches Phänomen, denn sie werden von deutschen Muttersprachlern oft gebraucht. Darüber hinaus stellen sie einen integralen Teil der lexikalischen Kompetenz dar (vgl. Targońska/Stork 2013), weswegen ihnen und ihrem Erwerb innerhalb der fremdsprachlichen Wortschatzarbeit ein wichtiger Raum eingeräumt werden sollte. Kollokationen bereiten jedoch DaF-Lernenden große Probleme. Wegen ihrer semantischen Transparenz wird ihre Bedeutung leicht erschlossen, weshalb Fremdsprachenlernende der formalen Seite der Kollokationen keine oder nur geringe Aufmerksamkeit schenken, so dass Gebrauch von Kollokationen eine große Fehlerquelle darstellt. Aus diesen Gründen sind die Bewusstmachung von Kollokationen, das Lernen von Kollokationen als Ganzes und die Entwicklung der Kollokationskompetenz im DaF-Unterricht von großer Wichtigkeit. </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Eine zentrale Rolle im Unterricht jeder Fremdsprache bilden nach wie vor Lehrwerke, die nicht nur Input liefern, sondern auch wichtige sprachliche Phänomene einführen und thematisieren. In diesem Beitrag werden aktuelle (polnische und internationale) DaF-</w:t>
      </w:r>
      <w:r w:rsidRPr="0083014F">
        <w:rPr>
          <w:rFonts w:eastAsia="Times New Roman" w:cs="Times New Roman"/>
          <w:color w:val="000000"/>
          <w:sz w:val="24"/>
          <w:szCs w:val="24"/>
          <w:lang w:val="de-DE"/>
        </w:rPr>
        <w:lastRenderedPageBreak/>
        <w:t xml:space="preserve">Lehrwerke für die Niveaustufe B1 (GER) unter die Lupe genommen. Analysiert wird, inwieweit diese Lehrwerke Kollokationen überhaupt und in welcher Form thematisieren sowie ob sie zur Entwicklung der Kollokationskompetenz  beitragen können. </w:t>
      </w:r>
    </w:p>
    <w:p w:rsidR="00AD1F3C" w:rsidRPr="0083014F" w:rsidRDefault="00AD1F3C" w:rsidP="00DD04ED">
      <w:pPr>
        <w:spacing w:after="0" w:line="240" w:lineRule="auto"/>
        <w:jc w:val="both"/>
        <w:rPr>
          <w:rFonts w:eastAsia="Times New Roman" w:cs="Times New Roman"/>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Targońska, J/Stork, A. (2013) Vorschläge für ein neues Modell zur Beschreibung und Analyse lexikalischer Kompetenz. W: Zeitschrift für Fremdsprachenforschung 24, 1/2013: 71-108.</w:t>
      </w:r>
    </w:p>
    <w:p w:rsidR="006B5544" w:rsidRPr="0083014F" w:rsidRDefault="006B5544" w:rsidP="00DD04ED">
      <w:pPr>
        <w:spacing w:after="0" w:line="240" w:lineRule="auto"/>
        <w:jc w:val="both"/>
        <w:rPr>
          <w:rFonts w:eastAsia="Times New Roman" w:cs="Times New Roman"/>
          <w:color w:val="000000"/>
          <w:sz w:val="24"/>
          <w:szCs w:val="24"/>
          <w:lang w:val="de-DE"/>
        </w:rPr>
      </w:pPr>
    </w:p>
    <w:p w:rsidR="000546A2" w:rsidRPr="0083014F" w:rsidRDefault="000546A2" w:rsidP="00DD04ED">
      <w:pPr>
        <w:spacing w:after="0" w:line="240" w:lineRule="auto"/>
        <w:jc w:val="both"/>
        <w:rPr>
          <w:rFonts w:eastAsia="Times New Roman" w:cs="Times New Roman"/>
          <w:color w:val="000000"/>
          <w:sz w:val="24"/>
          <w:szCs w:val="24"/>
          <w:lang w:val="de-DE"/>
        </w:rPr>
      </w:pPr>
    </w:p>
    <w:p w:rsidR="00CD4538"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Věra Janíková</w:t>
      </w:r>
      <w:r w:rsidR="00CD4538" w:rsidRPr="0083014F">
        <w:rPr>
          <w:rFonts w:eastAsia="Times New Roman" w:cs="Times New Roman"/>
          <w:color w:val="000000"/>
          <w:sz w:val="24"/>
          <w:szCs w:val="24"/>
          <w:lang w:val="de-DE"/>
        </w:rPr>
        <w:t xml:space="preserve">, </w:t>
      </w:r>
      <w:r w:rsidR="006B5544" w:rsidRPr="0083014F">
        <w:rPr>
          <w:rFonts w:eastAsia="Times New Roman" w:cs="Times New Roman"/>
          <w:color w:val="000000"/>
          <w:sz w:val="24"/>
          <w:szCs w:val="24"/>
          <w:lang w:val="de-DE"/>
        </w:rPr>
        <w:t>Masaryk-Universität Brünn,</w:t>
      </w:r>
      <w:r w:rsidR="00A86667" w:rsidRPr="0083014F">
        <w:rPr>
          <w:rFonts w:eastAsia="Times New Roman" w:cs="Times New Roman"/>
          <w:color w:val="000000"/>
          <w:sz w:val="24"/>
          <w:szCs w:val="24"/>
          <w:lang w:val="de-DE"/>
        </w:rPr>
        <w:t xml:space="preserve"> Tschechische Republik,</w:t>
      </w:r>
      <w:r w:rsidR="00CD4538" w:rsidRPr="0083014F">
        <w:rPr>
          <w:rFonts w:eastAsia="Times New Roman" w:cs="Times New Roman"/>
          <w:color w:val="000000"/>
          <w:sz w:val="24"/>
          <w:szCs w:val="24"/>
          <w:lang w:val="de-DE"/>
        </w:rPr>
        <w:t>janikova@ped.muni.cz</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Mehrsprachigkeit und Textkompetenz</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Entwicklung der mehrsprachigen Kompetenzen von Individuen bildet einen wichtigen Teil der Sprachlehr- und Sprachlernforschung.  In diesem Beitrag werden Ergebnisse einer empirischen Untersuchung zur Ermittlung der mehrsprachigen Schreibkompetenz bei tschechischen Schüler/-innen, die Tschechisch als L1, Englisch als L2 und Deutsch als L3 lernen, präsentiert. Die Studie entstand im Rahmen des Forschungsprojekts Mehrsprachigkeit in der tschechischen Schulen am Beispiel Deutsch nach Englisch“ (GAP407/11/0321).</w:t>
      </w:r>
    </w:p>
    <w:p w:rsidR="00CD4538" w:rsidRPr="0083014F" w:rsidRDefault="00CD4538" w:rsidP="000F207B">
      <w:pPr>
        <w:spacing w:after="0" w:line="240" w:lineRule="auto"/>
        <w:rPr>
          <w:rFonts w:eastAsia="Times New Roman" w:cs="Times New Roman"/>
          <w:b/>
          <w:color w:val="000000"/>
          <w:sz w:val="24"/>
          <w:szCs w:val="24"/>
          <w:lang w:val="de-DE"/>
        </w:rPr>
      </w:pPr>
    </w:p>
    <w:p w:rsidR="000546A2" w:rsidRPr="0083014F" w:rsidRDefault="000546A2" w:rsidP="000F207B">
      <w:pPr>
        <w:spacing w:after="0" w:line="240" w:lineRule="auto"/>
        <w:rPr>
          <w:rFonts w:eastAsia="Times New Roman" w:cs="Times New Roman"/>
          <w:b/>
          <w:color w:val="000000"/>
          <w:sz w:val="24"/>
          <w:szCs w:val="24"/>
          <w:lang w:val="de-DE"/>
        </w:rPr>
      </w:pP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color w:val="000000"/>
          <w:sz w:val="24"/>
          <w:szCs w:val="24"/>
          <w:lang w:val="de-DE"/>
        </w:rPr>
        <w:t>Bettina</w:t>
      </w:r>
      <w:r w:rsidR="00050256" w:rsidRPr="0083014F">
        <w:rPr>
          <w:rFonts w:eastAsia="Times New Roman" w:cs="Times New Roman"/>
          <w:color w:val="000000"/>
          <w:sz w:val="24"/>
          <w:szCs w:val="24"/>
          <w:lang w:val="de-DE"/>
        </w:rPr>
        <w:t xml:space="preserve"> Bock, </w:t>
      </w:r>
      <w:r w:rsidR="00CD4538" w:rsidRPr="0083014F">
        <w:rPr>
          <w:rFonts w:eastAsia="Times New Roman" w:cs="Times New Roman"/>
          <w:color w:val="000000"/>
          <w:sz w:val="24"/>
          <w:szCs w:val="24"/>
          <w:lang w:val="de-DE"/>
        </w:rPr>
        <w:t>Universität Jena, Deutschland, bettina.bock@uni-jena.de</w:t>
      </w:r>
      <w:r w:rsidRPr="0083014F">
        <w:rPr>
          <w:rFonts w:eastAsia="Times New Roman" w:cs="Times New Roman"/>
          <w:b/>
          <w:color w:val="000000"/>
          <w:sz w:val="24"/>
          <w:szCs w:val="24"/>
          <w:lang w:val="de-DE"/>
        </w:rPr>
        <w:t>Interphraseologismen als Hilfe beim Spracherwerb</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Vortrag wird ein EU-Projekt aus Programm für lebenslanges Lernen vorgestellt, dass Interphraseologismen in den Mittelpunkt stellt: Interphraseologie für Studien- und Berufsmobile (http://www.iphras.eu). Grundgedanke ist, über die Analyse von praxisorientierten inhalts- und teilweise auch ausdrucksgleichen Phraseologismen über den Sprachvergleich leichter den Einstieg in eine andere Sprache und zugleich in ein anderes Land zu finden. Im Vortrag wird zum einen die multilinguale Datenbank des Projekts präsentiert, in der Deutsch, Bulgarisch, Rumänisch, Griechisch, Türkisch und Englisch als Ausgangssprache und diese Sprachen sowie Romani als Zielsprache fungieren.  Zum anderen werden Einsatzmöglichkeiten im Sprachunterricht zur Diskussion gestellt.</w:t>
      </w:r>
    </w:p>
    <w:p w:rsidR="00CD4538" w:rsidRPr="0083014F" w:rsidRDefault="00CD4538" w:rsidP="00DD04ED">
      <w:pPr>
        <w:spacing w:after="0" w:line="240" w:lineRule="auto"/>
        <w:jc w:val="both"/>
        <w:rPr>
          <w:rFonts w:eastAsia="Times New Roman" w:cs="Times New Roman"/>
          <w:color w:val="000000"/>
          <w:sz w:val="24"/>
          <w:szCs w:val="24"/>
          <w:lang w:val="de-DE"/>
        </w:rPr>
      </w:pPr>
    </w:p>
    <w:p w:rsidR="000546A2" w:rsidRPr="0083014F" w:rsidRDefault="000546A2" w:rsidP="00DD04ED">
      <w:pPr>
        <w:spacing w:after="0" w:line="240" w:lineRule="auto"/>
        <w:jc w:val="both"/>
        <w:rPr>
          <w:rFonts w:eastAsia="Times New Roman" w:cs="Times New Roman"/>
          <w:color w:val="000000"/>
          <w:sz w:val="24"/>
          <w:szCs w:val="24"/>
          <w:lang w:val="de-DE"/>
        </w:rPr>
      </w:pPr>
    </w:p>
    <w:p w:rsidR="00CD4538"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Maria</w:t>
      </w:r>
      <w:r w:rsidR="006B5544" w:rsidRPr="0083014F">
        <w:rPr>
          <w:rFonts w:eastAsia="Times New Roman" w:cs="Times New Roman"/>
          <w:color w:val="000000"/>
          <w:sz w:val="24"/>
          <w:szCs w:val="24"/>
          <w:lang w:val="de-DE"/>
        </w:rPr>
        <w:t xml:space="preserve"> Trela</w:t>
      </w:r>
      <w:r w:rsidR="006051A4" w:rsidRPr="0083014F">
        <w:rPr>
          <w:rFonts w:eastAsia="Times New Roman" w:cs="Times New Roman"/>
          <w:color w:val="000000"/>
          <w:sz w:val="24"/>
          <w:szCs w:val="24"/>
          <w:lang w:val="de-DE"/>
        </w:rPr>
        <w:t>,</w:t>
      </w:r>
      <w:r w:rsidR="006B5544" w:rsidRPr="0083014F">
        <w:rPr>
          <w:rFonts w:eastAsia="Times New Roman" w:cs="Times New Roman"/>
          <w:color w:val="000000"/>
          <w:sz w:val="24"/>
          <w:szCs w:val="24"/>
          <w:lang w:val="de-DE"/>
        </w:rPr>
        <w:t xml:space="preserve"> Schlesische Universität Katowice,</w:t>
      </w:r>
      <w:r w:rsidR="00CD4538" w:rsidRPr="0083014F">
        <w:rPr>
          <w:rFonts w:eastAsia="Times New Roman" w:cs="Times New Roman"/>
          <w:color w:val="000000"/>
          <w:sz w:val="24"/>
          <w:szCs w:val="24"/>
          <w:lang w:val="de-DE"/>
        </w:rPr>
        <w:t xml:space="preserve"> Polen, maria.trela86@gmail.com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Das Konversationsthema Familie und deren Didaktisierung in den Lehrwerken Deutsch als Fremdsprache</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Im folgenden Beitrag wird untersucht, wie das Konversationsthema Familie in ausgewählten Lehrwerken DaF dargestellt wurde. </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Hauptziel des Beitrags ist es, einen Überblick </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über die geschichtliche Entwicklung des Konversationsthemas in den jeweiligen Lehrwerkgeneration</w:t>
      </w:r>
      <w:r w:rsidR="00AD53FF" w:rsidRPr="0083014F">
        <w:rPr>
          <w:rFonts w:eastAsia="Times New Roman" w:cs="Times New Roman"/>
          <w:color w:val="000000"/>
          <w:sz w:val="24"/>
          <w:szCs w:val="24"/>
          <w:lang w:val="de-DE"/>
        </w:rPr>
        <w:t xml:space="preserve">en unter Berücksichtigung der </w:t>
      </w:r>
      <w:r w:rsidRPr="0083014F">
        <w:rPr>
          <w:rFonts w:eastAsia="Times New Roman" w:cs="Times New Roman"/>
          <w:color w:val="000000"/>
          <w:sz w:val="24"/>
          <w:szCs w:val="24"/>
          <w:lang w:val="de-DE"/>
        </w:rPr>
        <w:t>kulturell bedindgten Veränderungen in der deutschen Gesellschaft und der didaktisch-methodischen Diskussion im Fach DaF zu geben.</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6B5544"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Marie Müllerová</w:t>
      </w:r>
      <w:r w:rsidR="00CD4538" w:rsidRPr="0083014F">
        <w:rPr>
          <w:rFonts w:eastAsia="Times New Roman" w:cs="Times New Roman"/>
          <w:color w:val="000000"/>
          <w:sz w:val="24"/>
          <w:szCs w:val="24"/>
          <w:lang w:val="de-DE"/>
        </w:rPr>
        <w:t xml:space="preserve">, </w:t>
      </w:r>
      <w:r w:rsidR="006B5544" w:rsidRPr="0083014F">
        <w:rPr>
          <w:rFonts w:eastAsia="Times New Roman" w:cs="Times New Roman"/>
          <w:color w:val="000000"/>
          <w:sz w:val="24"/>
          <w:szCs w:val="24"/>
          <w:lang w:val="de-DE"/>
        </w:rPr>
        <w:t xml:space="preserve">Universität Hradec Králové, Tschechische Republik, </w:t>
      </w:r>
      <w:r w:rsidR="00CD4538" w:rsidRPr="0083014F">
        <w:rPr>
          <w:rFonts w:eastAsia="Times New Roman" w:cs="Times New Roman"/>
          <w:color w:val="000000"/>
          <w:sz w:val="24"/>
          <w:szCs w:val="24"/>
          <w:lang w:val="de-DE"/>
        </w:rPr>
        <w:t>marie.mullerova@</w:t>
      </w: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uhk.cz</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Das europäische Konzept der Mehrsprachigkeit und seine Umsetzung in der Tschechischen Republik</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CD453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europäische Konzept der Mehrsprachigkeit stellt eine europäische Idee dar, die mit vielen Intentionen verbunden ist. Zu den wichtigsten gehört die Fähigkeit der Europa-Bürger miteinander zu kommunizieren, denn entsprechende Kommunikation ist eins der wichtigen Mittel für eine weitere friedliche Entwicklung unserer Gesellschaft. Im Beitrag wird zuerst präsentiert, wie diese europäische Idee im Rahmen der tschechischen Sprachenpolitik verarbeitet wurde und ins reale Leben integriert wird, dann werden Ergebnisse einer Forschung  vorgestellt, wie das Konzept des Models 2+1 in Rahmen des tschechischen Schulwesens umgesetzt wird.</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CD4538"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Ivona</w:t>
      </w:r>
      <w:r w:rsidR="0031387A" w:rsidRPr="0083014F">
        <w:rPr>
          <w:rFonts w:eastAsia="Times New Roman" w:cs="Times New Roman"/>
          <w:color w:val="000000"/>
          <w:sz w:val="24"/>
          <w:szCs w:val="24"/>
          <w:lang w:val="de-DE"/>
        </w:rPr>
        <w:t xml:space="preserve"> Dömischová</w:t>
      </w:r>
      <w:r w:rsidR="00CD4538" w:rsidRPr="0083014F">
        <w:rPr>
          <w:rFonts w:eastAsia="Times New Roman" w:cs="Times New Roman"/>
          <w:color w:val="000000"/>
          <w:sz w:val="24"/>
          <w:szCs w:val="24"/>
          <w:lang w:val="de-DE"/>
        </w:rPr>
        <w:t>;</w:t>
      </w:r>
      <w:r w:rsidR="0031387A" w:rsidRPr="0083014F">
        <w:rPr>
          <w:rFonts w:eastAsia="Times New Roman" w:cs="Times New Roman"/>
          <w:color w:val="000000"/>
          <w:sz w:val="24"/>
          <w:szCs w:val="24"/>
          <w:lang w:val="de-DE"/>
        </w:rPr>
        <w:t xml:space="preserve"> Palacký-Universität Olmütz,</w:t>
      </w:r>
      <w:r w:rsidR="00CD4538" w:rsidRPr="0083014F">
        <w:rPr>
          <w:rFonts w:eastAsia="Times New Roman" w:cs="Times New Roman"/>
          <w:color w:val="000000"/>
          <w:sz w:val="24"/>
          <w:szCs w:val="24"/>
          <w:lang w:val="de-DE"/>
        </w:rPr>
        <w:t xml:space="preserve"> Tschechische Republik, ivona.domischova@seznam.cz</w:t>
      </w: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Bilder und ihr Potenzial zur  Entfaltung der Kreativität der Grundschulschüler im Bezug auf landeskundliches Lernen</w:t>
      </w:r>
    </w:p>
    <w:p w:rsidR="00CD4538" w:rsidRPr="0083014F" w:rsidRDefault="00CD4538" w:rsidP="00DD04ED">
      <w:pPr>
        <w:spacing w:after="0" w:line="240" w:lineRule="auto"/>
        <w:jc w:val="both"/>
        <w:rPr>
          <w:rFonts w:eastAsia="Times New Roman" w:cs="Times New Roman"/>
          <w:b/>
          <w:color w:val="000000"/>
          <w:sz w:val="24"/>
          <w:szCs w:val="24"/>
          <w:lang w:val="de-DE"/>
        </w:rPr>
      </w:pPr>
    </w:p>
    <w:p w:rsidR="00CD4538"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Grundschulschüler sind in der heutigen Zeit mehr als je zuvor mit verschiedenartigen bildnerischen Materialien im Unterricht konfrontiert. Der Beitrag befasst sich mit der Problematik der Auswahl der geigneten Bilder für den Deutschunterricht an den tschechischen Schulen, mit dem Ziel,  die kommunikativen Kompetenzen der Lernenden und zugleich landeskundliche Lernziele zu fördern.</w:t>
      </w:r>
    </w:p>
    <w:p w:rsidR="002801CA" w:rsidRPr="0083014F" w:rsidRDefault="002801CA"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2801CA"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Monika</w:t>
      </w:r>
      <w:r w:rsidR="0031387A" w:rsidRPr="0083014F">
        <w:rPr>
          <w:rFonts w:eastAsia="Times New Roman" w:cs="Times New Roman"/>
          <w:color w:val="000000"/>
          <w:sz w:val="24"/>
          <w:szCs w:val="24"/>
          <w:lang w:val="de-DE"/>
        </w:rPr>
        <w:t xml:space="preserve"> Šajánková</w:t>
      </w:r>
      <w:r w:rsidR="006051A4" w:rsidRPr="0083014F">
        <w:rPr>
          <w:rFonts w:eastAsia="Times New Roman" w:cs="Times New Roman"/>
          <w:color w:val="000000"/>
          <w:sz w:val="24"/>
          <w:szCs w:val="24"/>
          <w:lang w:val="de-DE"/>
        </w:rPr>
        <w:t>,</w:t>
      </w:r>
      <w:r w:rsidR="0031387A" w:rsidRPr="0083014F">
        <w:rPr>
          <w:rFonts w:eastAsia="Times New Roman" w:cs="Times New Roman"/>
          <w:color w:val="000000"/>
          <w:sz w:val="24"/>
          <w:szCs w:val="24"/>
          <w:lang w:val="de-DE"/>
        </w:rPr>
        <w:t xml:space="preserve">Comenius Universität Bratislava, </w:t>
      </w:r>
      <w:r w:rsidR="002801CA" w:rsidRPr="0083014F">
        <w:rPr>
          <w:rFonts w:eastAsia="Times New Roman" w:cs="Times New Roman"/>
          <w:color w:val="000000"/>
          <w:sz w:val="24"/>
          <w:szCs w:val="24"/>
          <w:lang w:val="de-DE"/>
        </w:rPr>
        <w:t>Slowakei, monika.sajankova@gmail.com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Schulwesen der deutschen Minderheit in der Slowakei (Forschungsbericht)</w:t>
      </w:r>
    </w:p>
    <w:p w:rsidR="00050256" w:rsidRPr="0083014F" w:rsidRDefault="00050256" w:rsidP="00DD04ED">
      <w:pPr>
        <w:spacing w:after="0" w:line="240" w:lineRule="auto"/>
        <w:jc w:val="both"/>
        <w:rPr>
          <w:rFonts w:eastAsia="Times New Roman" w:cs="Times New Roman"/>
          <w:b/>
          <w:color w:val="000000"/>
          <w:sz w:val="24"/>
          <w:szCs w:val="24"/>
          <w:lang w:val="de-DE"/>
        </w:rPr>
      </w:pP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Rahmen eines Projektes über die Mehrsprachigkeit in der Slowakei wird die Bestandsaufnahme des Schulwesens der deutschen Minderheit in der Slowakei durchgeführt.</w:t>
      </w: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vorliegenden Beitrag wird unter anderem über Ergebnisse einer Forschungsreise berichtet. Im März 2014 wurden Grundschulen in Bratislava – Hlboká cesta, Kežmarok, Chmeľnica, Medzev, Nitrianske Pravno besucht, die offiziell als deutsche Minderheitenschulen in der Slowakei funktionieren. Aktuelle Daten wurden durch Leitfrageninterviews mit Schuldirektoren, Fokusgruppen mit Deutschlehrerinnen und durch Hospitationen in Deutschstunden an den Minderheitenschulen erhoben.</w:t>
      </w: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Im Vordergrund stehen insbesondere die Fragen wie der Deutschunterricht an den Minderheitenschulen organisiert, curricularisch geregelt und durchgeführt wird. </w:t>
      </w: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Es wird näher darauf eingegangen, inwiefern didaktische Ansätze für Deutsch als Minderheitensprache relevant sind, ob regionale Mundarten im Deutschunterricht thematisiert werden und welche Schlüsselkompetenzen im Vergleich mit dem herkömmlichen DaF-Unterricht vermittelt werden.</w:t>
      </w:r>
    </w:p>
    <w:p w:rsidR="002801CA" w:rsidRPr="0083014F" w:rsidRDefault="002801CA"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2801CA" w:rsidRPr="0083014F" w:rsidRDefault="00FA1809"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Lysann Schönherr-</w:t>
      </w:r>
      <w:r w:rsidR="00C470AE" w:rsidRPr="0083014F">
        <w:rPr>
          <w:rFonts w:eastAsia="Times New Roman" w:cs="Times New Roman"/>
          <w:color w:val="000000"/>
          <w:sz w:val="24"/>
          <w:szCs w:val="24"/>
          <w:lang w:val="de-DE"/>
        </w:rPr>
        <w:t>Poláčková</w:t>
      </w:r>
      <w:r w:rsidRPr="0083014F">
        <w:rPr>
          <w:rFonts w:eastAsia="Times New Roman" w:cs="Times New Roman"/>
          <w:color w:val="000000"/>
          <w:sz w:val="24"/>
          <w:szCs w:val="24"/>
          <w:lang w:val="de-DE"/>
        </w:rPr>
        <w:t>, Universität Hradec Králové,</w:t>
      </w:r>
      <w:r w:rsidR="002801CA" w:rsidRPr="0083014F">
        <w:rPr>
          <w:rFonts w:eastAsia="Times New Roman" w:cs="Times New Roman"/>
          <w:color w:val="000000"/>
          <w:sz w:val="24"/>
          <w:szCs w:val="24"/>
          <w:lang w:val="de-DE"/>
        </w:rPr>
        <w:t xml:space="preserve"> Tschechische Republik, marielysann.schonherr@uhk.cz</w:t>
      </w: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Ist professionelle Sprachlernberatung auch ein zukunftsfähiges Konzept für tschechische und slowakische Universitäten?</w:t>
      </w:r>
    </w:p>
    <w:p w:rsidR="002801CA" w:rsidRPr="0083014F" w:rsidRDefault="002801CA" w:rsidP="00DD04ED">
      <w:pPr>
        <w:spacing w:after="0" w:line="240" w:lineRule="auto"/>
        <w:jc w:val="both"/>
        <w:rPr>
          <w:rFonts w:eastAsia="Times New Roman" w:cs="Times New Roman"/>
          <w:b/>
          <w:color w:val="000000"/>
          <w:sz w:val="24"/>
          <w:szCs w:val="24"/>
          <w:lang w:val="de-DE"/>
        </w:rPr>
      </w:pP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Das Konzept der Sprachlernberatung oder des Sprachlern-Coachings ist im deutschen Sprachraum schon seit 10 Jahren nichts Neues mehr. Es geht dabei vielmehr um ein Thema, das in der Didaktik des Fremdsprachenlernens an immer größerer Bedeutung gewinnt. So gibt es zunehmend wissenschaftliche Konferenzen, die sich einzig und allein mit diesem Thema beschäftigen. Auch wissenschaftliche Untersuchungen, Doktor- und Magisterarbeiten widmen sich verstärkt diesem Thema. </w:t>
      </w: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Bei der professionellen Sprachlernberatung stehen ein unabhängiger Berater und ein selbstständiger Lerner im Mittelpunkt. Der Berater verfügt über didaktische Fähigkeiten der Fremdsprachenvermittlung und zeigt in mehreren Beratungssitzungen dem Lerner Wege auf, wie er sich selbstständig und autonom verschiedene Aspekte einer Sprache erschließen kann. Dabei stehen Lernstrategien, Lernbiografien, Lernziele und auch Beratungskonzepte im Mittelpunkt.</w:t>
      </w:r>
    </w:p>
    <w:p w:rsidR="000546A2"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Dieser Vortrag soll einen Einblick in das Konzept der Sprachlernberatung geben, mit einem kurzen Überblick über den bisherigen Stand der Forschung dazu. Außerdem soll er aber zur Diskussion anregen, ob es sich dabei auch um ein zufunftsfähiges Konzept für tschechische und slowakische Universitäten handelt.</w:t>
      </w:r>
    </w:p>
    <w:p w:rsidR="002801CA" w:rsidRDefault="002801CA" w:rsidP="00DD04ED">
      <w:pPr>
        <w:spacing w:after="0" w:line="240" w:lineRule="auto"/>
        <w:jc w:val="both"/>
        <w:rPr>
          <w:rFonts w:eastAsia="Times New Roman" w:cs="Times New Roman"/>
          <w:b/>
          <w:color w:val="000000"/>
          <w:sz w:val="24"/>
          <w:szCs w:val="24"/>
          <w:lang w:val="de-DE"/>
        </w:rPr>
      </w:pPr>
    </w:p>
    <w:p w:rsidR="009B78AD" w:rsidRPr="0083014F" w:rsidRDefault="009B78AD" w:rsidP="00DD04ED">
      <w:pPr>
        <w:spacing w:after="0" w:line="240" w:lineRule="auto"/>
        <w:jc w:val="both"/>
        <w:rPr>
          <w:rFonts w:eastAsia="Times New Roman" w:cs="Times New Roman"/>
          <w:b/>
          <w:color w:val="000000"/>
          <w:sz w:val="24"/>
          <w:szCs w:val="24"/>
          <w:lang w:val="de-DE"/>
        </w:rPr>
      </w:pPr>
    </w:p>
    <w:p w:rsidR="002801CA" w:rsidRPr="0083014F" w:rsidRDefault="00C470AE"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Marcela</w:t>
      </w:r>
      <w:r w:rsidR="00A86667" w:rsidRPr="0083014F">
        <w:rPr>
          <w:rFonts w:eastAsia="Times New Roman" w:cs="Times New Roman"/>
          <w:color w:val="000000"/>
          <w:sz w:val="24"/>
          <w:szCs w:val="24"/>
          <w:lang w:val="de-DE"/>
        </w:rPr>
        <w:t xml:space="preserve"> Adamíková</w:t>
      </w:r>
      <w:r w:rsidR="002801CA" w:rsidRPr="0083014F">
        <w:rPr>
          <w:rFonts w:eastAsia="Times New Roman" w:cs="Times New Roman"/>
          <w:color w:val="000000"/>
          <w:sz w:val="24"/>
          <w:szCs w:val="24"/>
          <w:lang w:val="de-DE"/>
        </w:rPr>
        <w:t>,</w:t>
      </w:r>
      <w:r w:rsidR="00CE7AC1" w:rsidRPr="0083014F">
        <w:rPr>
          <w:rFonts w:eastAsia="Times New Roman" w:cs="Times New Roman"/>
          <w:color w:val="000000"/>
          <w:sz w:val="24"/>
          <w:szCs w:val="24"/>
          <w:lang w:val="de-DE"/>
        </w:rPr>
        <w:t xml:space="preserve">Europäische Kommission, Generaldirektion für Übersetzung, </w:t>
      </w:r>
      <w:r w:rsidR="00617316" w:rsidRPr="0083014F">
        <w:rPr>
          <w:rFonts w:eastAsia="Times New Roman" w:cs="Times New Roman"/>
          <w:color w:val="000000"/>
          <w:sz w:val="24"/>
          <w:szCs w:val="24"/>
          <w:lang w:val="de-DE"/>
        </w:rPr>
        <w:t>Luxemburg,</w:t>
      </w:r>
      <w:r w:rsidR="002801CA" w:rsidRPr="0083014F">
        <w:rPr>
          <w:rFonts w:eastAsia="Times New Roman" w:cs="Times New Roman"/>
          <w:color w:val="000000"/>
          <w:sz w:val="24"/>
          <w:szCs w:val="24"/>
          <w:lang w:val="de-DE"/>
        </w:rPr>
        <w:t xml:space="preserve"> M.Adamikova@web.de</w:t>
      </w:r>
    </w:p>
    <w:p w:rsidR="002801CA" w:rsidRPr="0083014F" w:rsidRDefault="00617316"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Poljakova, Svetlana, Johann Wolfgang Goethe-Universität Frankfurt am Main</w:t>
      </w:r>
      <w:r w:rsidR="002801CA" w:rsidRPr="0083014F">
        <w:rPr>
          <w:rFonts w:eastAsia="Times New Roman" w:cs="Times New Roman"/>
          <w:color w:val="000000"/>
          <w:sz w:val="24"/>
          <w:szCs w:val="24"/>
          <w:lang w:val="de-DE"/>
        </w:rPr>
        <w:t>, S.Poljakova@gmx.de</w:t>
      </w:r>
    </w:p>
    <w:p w:rsidR="002801CA" w:rsidRPr="00C414E0" w:rsidRDefault="00C470AE" w:rsidP="000F207B">
      <w:pPr>
        <w:spacing w:after="0" w:line="240" w:lineRule="auto"/>
        <w:rPr>
          <w:rFonts w:eastAsia="Times New Roman" w:cs="Times New Roman"/>
          <w:b/>
          <w:color w:val="000000"/>
          <w:sz w:val="24"/>
          <w:szCs w:val="24"/>
          <w:lang w:val="en-US"/>
        </w:rPr>
      </w:pPr>
      <w:r w:rsidRPr="00C414E0">
        <w:rPr>
          <w:rFonts w:eastAsia="Times New Roman" w:cs="Times New Roman"/>
          <w:color w:val="000000"/>
          <w:sz w:val="24"/>
          <w:szCs w:val="24"/>
          <w:lang w:val="en-US"/>
        </w:rPr>
        <w:t>“</w:t>
      </w:r>
      <w:r w:rsidRPr="00C414E0">
        <w:rPr>
          <w:rFonts w:eastAsia="Times New Roman" w:cs="Times New Roman"/>
          <w:b/>
          <w:color w:val="000000"/>
          <w:sz w:val="24"/>
          <w:szCs w:val="24"/>
          <w:lang w:val="en-US"/>
        </w:rPr>
        <w:t xml:space="preserve">Lost in Translation OR Lost without Translation” im DaF/DaZ Unterricht </w:t>
      </w:r>
      <w:r w:rsidR="002801CA" w:rsidRPr="00C414E0">
        <w:rPr>
          <w:rFonts w:eastAsia="Times New Roman" w:cs="Times New Roman"/>
          <w:b/>
          <w:color w:val="000000"/>
          <w:sz w:val="24"/>
          <w:szCs w:val="24"/>
          <w:lang w:val="en-US"/>
        </w:rPr>
        <w:t>(40 Minuten)</w:t>
      </w:r>
    </w:p>
    <w:p w:rsidR="002801CA" w:rsidRPr="00C414E0" w:rsidRDefault="002801CA" w:rsidP="00DD04ED">
      <w:pPr>
        <w:spacing w:after="0" w:line="240" w:lineRule="auto"/>
        <w:jc w:val="both"/>
        <w:rPr>
          <w:rFonts w:eastAsia="Times New Roman" w:cs="Times New Roman"/>
          <w:color w:val="000000"/>
          <w:sz w:val="24"/>
          <w:szCs w:val="24"/>
          <w:lang w:val="en-US"/>
        </w:rPr>
      </w:pP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Im modernen Fremdsprachenunterricht, der auf kommunikativen Ansätzen basiert (Stichwort „Immersion“) und oft auf sprachlich heterogene Gruppen ausgerichtet ist, bekommt Übersetzung – auf der einen Seite - als Unterrichtsmethode erwartungsgemäß keine große Gewichtung mehr oder wird gar komplett ignoriert. </w:t>
      </w: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Auf der anderen Seite wird Übersetzung zweifelsohne gebraucht und von den Teilnehmern je nach Lernhintergrund und vorhandenen Materialien unterschiedlich intensiv benutzt. </w:t>
      </w:r>
    </w:p>
    <w:p w:rsidR="002801CA"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unserem Vortrag setzten wir uns vor dem Hintergrund der Studie „Translation and language learning: The role of translation in the teaching of language in the European Union“ (Juli 2013), die im Auftrag der Generaldirektion für Übersetzung der Europäischen Kommission durchgeführt wurde, mit den Erfahrungsberichten und der methodischen Vorgehensweise auseinander, die aus der Perspektive der DaF/DaZ-LehrerInnen in der Erwachsenenbildung (an der VHS Frankfurt) derzeit bestehen. Es ist eine Art Spagat zwischen den unterschiedlichen Lernbiographien und Lerngewohnheiten der Lerner und dem Bestreben, mehr Lenkung in den Prozess der bisher weitestgehend teilnehmergesteuerten Verwendung von Übersetzung zu bringen. So zeigen wir an konkreten Beispielen, was umgesetzt wird oder auch umgesetzt werden könnte, worin die Probleme bestehen und welche methodischen Modelle bei uns praktikabel wären, um durch Einbeziehen der Muttersprache bessere Lernergebnisse zu erreichen.</w:t>
      </w:r>
    </w:p>
    <w:p w:rsidR="00AD53FF" w:rsidRPr="0083014F" w:rsidRDefault="002801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Ziel unseres Vortrags ist, Übersetzung im neuen Licht darzustellen: nicht als veraltete Unterrichtsmethode, die andere Sprachkompetenzen behindert, sondern als fünfte Sprachkompetenz, die sich aller Sprachkompetenzen bedient und sie fördern kann.</w:t>
      </w:r>
    </w:p>
    <w:p w:rsidR="00B37C6E" w:rsidRPr="0083014F" w:rsidRDefault="00B37C6E" w:rsidP="00DD04ED">
      <w:pPr>
        <w:spacing w:after="0" w:line="240" w:lineRule="auto"/>
        <w:jc w:val="both"/>
        <w:rPr>
          <w:rFonts w:eastAsia="Times New Roman" w:cs="Times New Roman"/>
          <w:color w:val="000000"/>
          <w:sz w:val="24"/>
          <w:szCs w:val="24"/>
          <w:lang w:val="de-DE"/>
        </w:rPr>
      </w:pPr>
    </w:p>
    <w:p w:rsidR="000546A2" w:rsidRPr="0083014F" w:rsidRDefault="000546A2" w:rsidP="00DD04ED">
      <w:pPr>
        <w:spacing w:after="0" w:line="240" w:lineRule="auto"/>
        <w:jc w:val="both"/>
        <w:rPr>
          <w:rFonts w:eastAsia="Times New Roman" w:cs="Times New Roman"/>
          <w:color w:val="000000"/>
          <w:sz w:val="24"/>
          <w:szCs w:val="24"/>
          <w:lang w:val="de-DE"/>
        </w:rPr>
      </w:pPr>
    </w:p>
    <w:p w:rsidR="00FA7F1C" w:rsidRPr="0083014F" w:rsidRDefault="00FA7F1C" w:rsidP="00DD04ED">
      <w:pPr>
        <w:spacing w:after="0" w:line="240" w:lineRule="auto"/>
        <w:jc w:val="both"/>
        <w:rPr>
          <w:rFonts w:cs="Times New Roman"/>
          <w:sz w:val="24"/>
          <w:szCs w:val="24"/>
          <w:lang w:val="de-DE"/>
        </w:rPr>
      </w:pPr>
      <w:r w:rsidRPr="0083014F">
        <w:rPr>
          <w:rFonts w:cs="Times New Roman"/>
          <w:sz w:val="24"/>
          <w:szCs w:val="24"/>
          <w:lang w:val="de-DE"/>
        </w:rPr>
        <w:t>Irina Ezhova-Heer,</w:t>
      </w:r>
      <w:r w:rsidR="004B419A" w:rsidRPr="0083014F">
        <w:rPr>
          <w:rFonts w:cs="Times New Roman"/>
          <w:sz w:val="24"/>
          <w:szCs w:val="24"/>
          <w:lang w:val="de-DE"/>
        </w:rPr>
        <w:t xml:space="preserve"> Universität Hildesheim,</w:t>
      </w:r>
      <w:r w:rsidRPr="0083014F">
        <w:rPr>
          <w:rFonts w:cs="Times New Roman"/>
          <w:sz w:val="24"/>
          <w:szCs w:val="24"/>
          <w:lang w:val="de-DE"/>
        </w:rPr>
        <w:t xml:space="preserve"> Deutschland, Irina.Ejova@web.de </w:t>
      </w:r>
    </w:p>
    <w:p w:rsidR="00FA7F1C" w:rsidRPr="0083014F" w:rsidRDefault="00FA7F1C" w:rsidP="00DD04ED">
      <w:pPr>
        <w:spacing w:after="0" w:line="240" w:lineRule="auto"/>
        <w:jc w:val="both"/>
        <w:rPr>
          <w:rFonts w:cs="Times New Roman"/>
          <w:b/>
          <w:sz w:val="24"/>
          <w:szCs w:val="24"/>
          <w:lang w:val="de-DE"/>
        </w:rPr>
      </w:pPr>
      <w:r w:rsidRPr="0083014F">
        <w:rPr>
          <w:rFonts w:cs="Times New Roman"/>
          <w:b/>
          <w:sz w:val="24"/>
          <w:szCs w:val="24"/>
          <w:lang w:val="de-DE"/>
        </w:rPr>
        <w:t>Wie viel Grammatik brauchen DaZ (Deutsch als Zweitsprache)-Lehrende und –Lernende?</w:t>
      </w:r>
    </w:p>
    <w:p w:rsidR="00FA7F1C" w:rsidRPr="0083014F" w:rsidRDefault="00FA7F1C" w:rsidP="00DD04ED">
      <w:pPr>
        <w:spacing w:after="0" w:line="240" w:lineRule="auto"/>
        <w:jc w:val="both"/>
        <w:rPr>
          <w:rFonts w:cs="Times New Roman"/>
          <w:b/>
          <w:sz w:val="24"/>
          <w:szCs w:val="24"/>
          <w:lang w:val="de-DE"/>
        </w:rPr>
      </w:pPr>
    </w:p>
    <w:p w:rsidR="00FA7F1C" w:rsidRPr="0083014F" w:rsidRDefault="00FA7F1C" w:rsidP="00DD04ED">
      <w:pPr>
        <w:spacing w:after="0" w:line="240" w:lineRule="auto"/>
        <w:jc w:val="both"/>
        <w:rPr>
          <w:rFonts w:cs="Times New Roman"/>
          <w:sz w:val="24"/>
          <w:szCs w:val="24"/>
          <w:lang w:val="de-DE"/>
        </w:rPr>
      </w:pPr>
      <w:r w:rsidRPr="0083014F">
        <w:rPr>
          <w:rFonts w:cs="Times New Roman"/>
          <w:sz w:val="24"/>
          <w:szCs w:val="24"/>
          <w:lang w:val="de-DE"/>
        </w:rPr>
        <w:t xml:space="preserve">Der DaZ-Unterricht steht generell im Spannungsfeld zwischen der Anwendbarkeit des erworbenen Wissens in alltäglichen Situationen und einer Darbietung des sprachlichen Inputs. In der alltäglichen Kommunikation werden ganz unterschiedliche grammatische Formen gefordert, die nicht selten sogar fehlerhaft sind. Insofern muss den Lernenden im Deutschunterricht Einsicht in den Aufbau der Sprache ermöglicht werden, und zwar nicht zuletzt durch systematische Darstellung der grammatischen Formen. So erfolgt das Lernen von Deutsch als Zweitsprache unter spezifischen Bedingungen, die eine bestimmte Didaktik sowie solide Fachkenntnisse der Lehrenden verlangen und auf einem angemessenen Input basieren. Kinder und Jugendliche, deren Muttersprache nicht Deutsch ist, sind einem Deutschunterricht ausgesetzt, der für einsprachige deutsche Kinder konzipiert worden ist. „Sie werden […] von Lehrkräften [unterrichtet], die für den muttersprachlichen Deutschunterricht ausgebildet sind“ (Belke 2003). Wenn aber die muttersprachigen Deutschlehrer genügend kompetent wären, den Kindern und Jugendlichen, die das Deutsche als Zweitsprache erlernen sollen, eine solide Sprachbetrachtung zu bieten, dann würden diese Lerner auch befähigt sein, dem Grammatikunterricht in den mehrsprachigen Klassen zu folgen. </w:t>
      </w:r>
    </w:p>
    <w:p w:rsidR="00FA7F1C" w:rsidRPr="009B78AD" w:rsidRDefault="00FA7F1C" w:rsidP="00DD04ED">
      <w:pPr>
        <w:spacing w:after="0" w:line="240" w:lineRule="auto"/>
        <w:jc w:val="both"/>
        <w:rPr>
          <w:rFonts w:cs="Times New Roman"/>
          <w:sz w:val="24"/>
          <w:szCs w:val="24"/>
          <w:lang w:val="de-DE"/>
        </w:rPr>
      </w:pPr>
      <w:r w:rsidRPr="0083014F">
        <w:rPr>
          <w:rFonts w:cs="Times New Roman"/>
          <w:sz w:val="24"/>
          <w:szCs w:val="24"/>
          <w:lang w:val="de-DE"/>
        </w:rPr>
        <w:t>In dem folgenden Beitrag werden auf der Grundlage empirischer Untersuchungen Überlegungen bezüglich der Verbesserung der Fachkenntnisse muttersprachiger Deutschlehrer im Bereich Morphologie angestellt. Dies könnte ansatzweise einer Orientierung bei der Konzeption von Maßnahmen in der Lehrerfortbildung dienlich sein und Aufschlüsse darüber geben, wie viel Grammatik DaZ-Lehrende und -Lernende tatsächlich benötigen.</w:t>
      </w:r>
    </w:p>
    <w:p w:rsidR="002801CA" w:rsidRPr="0083014F" w:rsidRDefault="002801CA" w:rsidP="00DD04ED">
      <w:pPr>
        <w:spacing w:line="240" w:lineRule="auto"/>
        <w:jc w:val="both"/>
        <w:rPr>
          <w:rFonts w:eastAsia="Times New Roman"/>
          <w:lang w:val="de-DE"/>
        </w:rPr>
      </w:pPr>
      <w:r w:rsidRPr="0083014F">
        <w:rPr>
          <w:rFonts w:eastAsia="Times New Roman"/>
          <w:lang w:val="de-DE"/>
        </w:rPr>
        <w:br w:type="page"/>
      </w:r>
    </w:p>
    <w:p w:rsidR="00996143" w:rsidRPr="0083014F" w:rsidRDefault="00996143"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KunstundKulturDaF-Unterricht</w:t>
      </w:r>
    </w:p>
    <w:p w:rsidR="006013C3" w:rsidRPr="0083014F" w:rsidRDefault="006013C3" w:rsidP="00DD04ED">
      <w:pPr>
        <w:spacing w:after="0" w:line="240" w:lineRule="auto"/>
        <w:jc w:val="both"/>
        <w:rPr>
          <w:rFonts w:eastAsia="Times New Roman" w:cs="Times New Roman"/>
          <w:color w:val="000000"/>
          <w:sz w:val="24"/>
          <w:szCs w:val="24"/>
          <w:lang w:val="de-DE"/>
        </w:rPr>
      </w:pPr>
    </w:p>
    <w:p w:rsidR="003E1A02"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Angela</w:t>
      </w:r>
      <w:r w:rsidR="0083014F" w:rsidRPr="0083014F">
        <w:rPr>
          <w:rFonts w:eastAsia="Times New Roman" w:cs="Times New Roman"/>
          <w:color w:val="000000"/>
          <w:sz w:val="24"/>
          <w:szCs w:val="24"/>
          <w:lang w:val="de-DE"/>
        </w:rPr>
        <w:t>Schmidt-</w:t>
      </w:r>
      <w:r w:rsidR="00841CEA" w:rsidRPr="0083014F">
        <w:rPr>
          <w:rFonts w:eastAsia="Times New Roman" w:cs="Times New Roman"/>
          <w:color w:val="000000"/>
          <w:sz w:val="24"/>
          <w:szCs w:val="24"/>
          <w:lang w:val="de-DE"/>
        </w:rPr>
        <w:t>Bernhardt,</w:t>
      </w:r>
      <w:r w:rsidR="002801CA" w:rsidRPr="0083014F">
        <w:rPr>
          <w:rFonts w:eastAsia="Times New Roman" w:cs="Times New Roman"/>
          <w:color w:val="000000"/>
          <w:sz w:val="24"/>
          <w:szCs w:val="24"/>
          <w:lang w:val="de-DE"/>
        </w:rPr>
        <w:t xml:space="preserve"> Universität Marburg, angela.schmidt@staff.uni-marburg.de</w:t>
      </w:r>
    </w:p>
    <w:p w:rsidR="002801CA" w:rsidRPr="0083014F" w:rsidRDefault="00B11952"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Antje </w:t>
      </w:r>
      <w:r w:rsidR="002801CA" w:rsidRPr="0083014F">
        <w:rPr>
          <w:rFonts w:eastAsia="Times New Roman" w:cs="Times New Roman"/>
          <w:color w:val="000000"/>
          <w:sz w:val="24"/>
          <w:szCs w:val="24"/>
          <w:lang w:val="de-DE"/>
        </w:rPr>
        <w:t xml:space="preserve">Stork, </w:t>
      </w:r>
      <w:r w:rsidR="00841CEA" w:rsidRPr="0083014F">
        <w:rPr>
          <w:rFonts w:eastAsia="Times New Roman" w:cs="Times New Roman"/>
          <w:color w:val="000000"/>
          <w:sz w:val="24"/>
          <w:szCs w:val="24"/>
          <w:lang w:val="de-DE"/>
        </w:rPr>
        <w:t xml:space="preserve">Johannes Gutenberg-Universität Mainz, </w:t>
      </w:r>
      <w:r w:rsidR="002801CA" w:rsidRPr="0083014F">
        <w:rPr>
          <w:rFonts w:eastAsia="Times New Roman" w:cs="Times New Roman"/>
          <w:color w:val="000000"/>
          <w:sz w:val="24"/>
          <w:szCs w:val="24"/>
          <w:lang w:val="de-DE"/>
        </w:rPr>
        <w:t xml:space="preserve">Deutschland, astork@hotmail.de </w:t>
      </w:r>
    </w:p>
    <w:p w:rsidR="003613E3" w:rsidRPr="0083014F" w:rsidRDefault="00147B52"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Victoria Stororzenko, Universität Mainburg,</w:t>
      </w:r>
      <w:r w:rsidR="003613E3" w:rsidRPr="0083014F">
        <w:rPr>
          <w:rFonts w:eastAsia="Times New Roman" w:cs="Times New Roman"/>
          <w:color w:val="000000"/>
          <w:sz w:val="24"/>
          <w:szCs w:val="24"/>
          <w:lang w:val="de-DE"/>
        </w:rPr>
        <w:t xml:space="preserve"> Deutschland, victoria.storozenko@staff.uni-marburg.de</w:t>
      </w:r>
    </w:p>
    <w:p w:rsidR="003613E3" w:rsidRPr="0083014F" w:rsidRDefault="003613E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SylwiaAdamczak – Krysztofowicz, </w:t>
      </w:r>
      <w:r w:rsidR="00147B52" w:rsidRPr="0083014F">
        <w:rPr>
          <w:rFonts w:eastAsia="Times New Roman" w:cs="Times New Roman"/>
          <w:color w:val="000000"/>
          <w:sz w:val="24"/>
          <w:szCs w:val="24"/>
          <w:lang w:val="de-DE"/>
        </w:rPr>
        <w:t xml:space="preserve">Technische Universität Darmstadt, </w:t>
      </w:r>
      <w:r w:rsidRPr="0083014F">
        <w:rPr>
          <w:rFonts w:eastAsia="Times New Roman" w:cs="Times New Roman"/>
          <w:color w:val="000000"/>
          <w:sz w:val="24"/>
          <w:szCs w:val="24"/>
          <w:lang w:val="de-DE"/>
        </w:rPr>
        <w:t xml:space="preserve">Deutschland, adamczak@amu.edu.pl </w:t>
      </w:r>
    </w:p>
    <w:p w:rsidR="003613E3" w:rsidRPr="0083014F" w:rsidRDefault="003613E3" w:rsidP="00DD04ED">
      <w:pPr>
        <w:spacing w:after="0" w:line="240" w:lineRule="auto"/>
        <w:jc w:val="both"/>
        <w:rPr>
          <w:rFonts w:cs="Times New Roman"/>
          <w:b/>
          <w:sz w:val="24"/>
          <w:szCs w:val="24"/>
          <w:lang w:val="de-DE"/>
        </w:rPr>
      </w:pPr>
      <w:r w:rsidRPr="0083014F">
        <w:rPr>
          <w:rFonts w:eastAsia="Times New Roman" w:cs="Times New Roman"/>
          <w:b/>
          <w:color w:val="000000"/>
          <w:sz w:val="24"/>
          <w:szCs w:val="24"/>
          <w:lang w:val="de-DE"/>
        </w:rPr>
        <w:t>Interkulturalität und Museumspädagogik – Warschauer Aufstand: Spurensuche nach 70 Jahren</w:t>
      </w:r>
    </w:p>
    <w:p w:rsidR="003613E3" w:rsidRPr="0083014F" w:rsidRDefault="003613E3" w:rsidP="00DD04ED">
      <w:pPr>
        <w:spacing w:after="0" w:line="240" w:lineRule="auto"/>
        <w:jc w:val="both"/>
        <w:rPr>
          <w:rFonts w:eastAsia="Times New Roman" w:cs="Times New Roman"/>
          <w:color w:val="000000"/>
          <w:sz w:val="24"/>
          <w:szCs w:val="24"/>
          <w:lang w:val="de-DE"/>
        </w:rPr>
      </w:pPr>
    </w:p>
    <w:p w:rsidR="000546A2" w:rsidRPr="0083014F" w:rsidRDefault="003613E3" w:rsidP="00DD04ED">
      <w:pPr>
        <w:spacing w:line="240" w:lineRule="auto"/>
        <w:contextualSpacing/>
        <w:jc w:val="both"/>
        <w:rPr>
          <w:rFonts w:cs="Times New Roman"/>
          <w:sz w:val="24"/>
          <w:szCs w:val="24"/>
          <w:lang w:val="de-DE"/>
        </w:rPr>
      </w:pPr>
      <w:r w:rsidRPr="0083014F">
        <w:rPr>
          <w:rFonts w:cs="Times New Roman"/>
          <w:sz w:val="24"/>
          <w:szCs w:val="24"/>
          <w:lang w:val="de-DE"/>
        </w:rPr>
        <w:t>In dem Projektseminar "Warschauer Aufstand: Spurensuche nach 70 Jahren" arbeiten vom 18.05.2014 bis zum 24.05.2014 DaF-Studierende der Adam Mickiewicz-Universität Poznań (Polen) und Lehramtsstudierende der Philipps-Universität Marburg (Deutschland) in Kooperation mit dem Museum des Warschauer Aufstandes in Warschau an der Entwicklung von didaktisch-methodischen Materialien zum Warschauer Aufstand. Diese werden in Form von Lehr- und Lernmaterialien (Podcasts, Vodcasts, didaktische Spiele online, webquests, Wikis etc.) über die Homepage des Museums einer breiten Öffentlichkeit zugänglich gemacht. In diesem Vortrag wollen wir einen Einblick geben in das von der Stiftung für deutsch-polnische Zusammenarbeit und dem PROMOS-Programm des DAAD geförderte Projekt. Darauf aufbauend gehen wir der Frage nach, ob und wie die Studierenden, die in ihren kulturellen Kontexten mit unterschiedlichen Inszenierungen der Geschichte aufgewachsen sind, in der gemeinsamen Beschäftigung mit der Vergangenheit in einen alle Seiten bereichernden Dialog eintreten. Für den interkulturellen Dialog werden nicht nur individuelle Recherchen sowie Erfahrungen der Studierenden mit diesem komplexen Thema des zweiten Weltkrieges zur Rate gezogen, sondern auch das Wissen der ausgewiesenen Experten und die Erinnerungen der Zeitzeugen vor Ort. Durch diese vielseitige Bearbeitung des Themas des Warschauer Aufstandes wird die Empathiefähigkeit durch Einnahme und Aushandlung von verschiedenen Perspektiven, so hoffen wir, gefördert. Ob es uns dabei gelingen wird, unser Hauptziel – die Förderung interkultureller Kompetenz – zu erreichen, wird unsere Evaluation des Projekts nach dessen Ende zeigen. In unserem Vortrag wollen wir die positiven und negativen Aspekte einer solchen Begegnung beleuchten und reflektieren.</w:t>
      </w:r>
    </w:p>
    <w:p w:rsidR="000546A2" w:rsidRPr="0083014F" w:rsidRDefault="000546A2" w:rsidP="00DD04ED">
      <w:pPr>
        <w:spacing w:line="240" w:lineRule="auto"/>
        <w:contextualSpacing/>
        <w:jc w:val="both"/>
        <w:rPr>
          <w:rFonts w:cs="Times New Roman"/>
          <w:sz w:val="24"/>
          <w:szCs w:val="24"/>
          <w:lang w:val="de-DE"/>
        </w:rPr>
      </w:pPr>
    </w:p>
    <w:p w:rsidR="000546A2" w:rsidRPr="0083014F" w:rsidRDefault="000546A2" w:rsidP="00DD04ED">
      <w:pPr>
        <w:spacing w:line="240" w:lineRule="auto"/>
        <w:contextualSpacing/>
        <w:jc w:val="both"/>
        <w:rPr>
          <w:rFonts w:cs="Times New Roman"/>
          <w:sz w:val="24"/>
          <w:szCs w:val="24"/>
          <w:lang w:val="de-DE"/>
        </w:rPr>
      </w:pPr>
    </w:p>
    <w:p w:rsidR="003613E3" w:rsidRPr="0083014F" w:rsidRDefault="006013C3" w:rsidP="00DD04ED">
      <w:pPr>
        <w:spacing w:line="240" w:lineRule="auto"/>
        <w:contextualSpacing/>
        <w:jc w:val="both"/>
        <w:rPr>
          <w:rFonts w:cs="Times New Roman"/>
          <w:sz w:val="24"/>
          <w:szCs w:val="24"/>
          <w:lang w:val="de-DE"/>
        </w:rPr>
      </w:pPr>
      <w:r w:rsidRPr="0083014F">
        <w:rPr>
          <w:rFonts w:eastAsia="Times New Roman" w:cs="Times New Roman"/>
          <w:color w:val="000000"/>
          <w:sz w:val="24"/>
          <w:szCs w:val="24"/>
          <w:lang w:val="de-DE"/>
        </w:rPr>
        <w:t>Jana</w:t>
      </w:r>
      <w:r w:rsidR="008E6585" w:rsidRPr="0083014F">
        <w:rPr>
          <w:rFonts w:eastAsia="Times New Roman" w:cs="Times New Roman"/>
          <w:color w:val="000000"/>
          <w:sz w:val="24"/>
          <w:szCs w:val="24"/>
          <w:lang w:val="de-DE"/>
        </w:rPr>
        <w:t xml:space="preserve"> Juhásová, Katholische Universität Ružomberok, </w:t>
      </w:r>
      <w:r w:rsidR="003613E3" w:rsidRPr="0083014F">
        <w:rPr>
          <w:rFonts w:eastAsia="Times New Roman" w:cs="Times New Roman"/>
          <w:color w:val="000000"/>
          <w:sz w:val="24"/>
          <w:szCs w:val="24"/>
          <w:lang w:val="de-DE"/>
        </w:rPr>
        <w:t>Slowakei, jana.juhasovakg@ku.sj</w:t>
      </w:r>
    </w:p>
    <w:p w:rsidR="006013C3" w:rsidRPr="0083014F" w:rsidRDefault="00421B26" w:rsidP="006051A4">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Hörgewohnheiten von Da</w:t>
      </w:r>
      <w:r w:rsidR="00B22E15" w:rsidRPr="0083014F">
        <w:rPr>
          <w:rFonts w:eastAsia="Times New Roman" w:cs="Times New Roman"/>
          <w:b/>
          <w:color w:val="000000"/>
          <w:sz w:val="24"/>
          <w:szCs w:val="24"/>
          <w:lang w:val="de-DE"/>
        </w:rPr>
        <w:t xml:space="preserve">F-Lernenden in ihrerFreizeit </w:t>
      </w:r>
      <w:r w:rsidRPr="0083014F">
        <w:rPr>
          <w:rFonts w:eastAsia="Times New Roman" w:cs="Times New Roman"/>
          <w:b/>
          <w:color w:val="000000"/>
          <w:sz w:val="24"/>
          <w:szCs w:val="24"/>
          <w:lang w:val="de-DE"/>
        </w:rPr>
        <w:t>KonsequenzenfürdenZielspr</w:t>
      </w:r>
      <w:r w:rsidR="003613E3" w:rsidRPr="0083014F">
        <w:rPr>
          <w:rFonts w:eastAsia="Times New Roman" w:cs="Times New Roman"/>
          <w:b/>
          <w:color w:val="000000"/>
          <w:sz w:val="24"/>
          <w:szCs w:val="24"/>
          <w:lang w:val="de-DE"/>
        </w:rPr>
        <w:t>achenerwerb. (EmpirischeStudie)</w:t>
      </w:r>
    </w:p>
    <w:p w:rsidR="003613E3" w:rsidRPr="0083014F" w:rsidRDefault="003613E3" w:rsidP="00DD04ED">
      <w:pPr>
        <w:spacing w:after="0" w:line="240" w:lineRule="auto"/>
        <w:jc w:val="both"/>
        <w:rPr>
          <w:rFonts w:eastAsia="Times New Roman" w:cs="Times New Roman"/>
          <w:b/>
          <w:color w:val="000000"/>
          <w:sz w:val="24"/>
          <w:szCs w:val="24"/>
          <w:lang w:val="de-DE"/>
        </w:rPr>
      </w:pPr>
    </w:p>
    <w:p w:rsidR="00480C53" w:rsidRPr="0083014F" w:rsidRDefault="00480C53" w:rsidP="00480C53">
      <w:pPr>
        <w:spacing w:after="0"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Unsere Studie setzt sich zum Ziel, den motivationalen, kognitiven und psychologischen Beitrag von aktuellen Pop- und Rockliedern für den Fremdsprachenerwerb insbesondere für die Entfaltung des Hörverstehens zu begründen. Das Potential von Popsongs  für die Entwicklung der audio literacy wird theoretisch von der Struktur der  Lieder (insbesondere von der Redundanz der Textaussage durch die im Lied sich wiederholenden Passagen) und von ihrer doppelten Kodierung (Musikinstrumentation – Melodie, Rhythmus, Text) im Gedächtnis des Rezipienten abgeleitet und praktisch im experimentalen Unterricht mit Studierenden der Katholischen Universität in Ružomberok im akademischen Jahr 2013/2014 erprobt. </w:t>
      </w:r>
    </w:p>
    <w:p w:rsidR="000546A2" w:rsidRPr="0083014F" w:rsidRDefault="00480C53" w:rsidP="00480C53">
      <w:pPr>
        <w:spacing w:after="0"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An der GeSuS Fachtagung in Banská Bystrica  werden sowohl theoretische Ausgangspunkte der Studie als auch Ergebnisse des Experiments aus dem Blick der auditiven fremdsprachlichen Rezeption vorgestellt.</w:t>
      </w:r>
    </w:p>
    <w:p w:rsidR="00480C53" w:rsidRPr="0083014F" w:rsidRDefault="00480C53" w:rsidP="00480C53">
      <w:pPr>
        <w:spacing w:after="0" w:line="240" w:lineRule="auto"/>
        <w:jc w:val="both"/>
        <w:rPr>
          <w:rFonts w:eastAsia="Times New Roman" w:cs="Times New Roman"/>
          <w:color w:val="000000"/>
          <w:sz w:val="24"/>
          <w:szCs w:val="24"/>
          <w:lang w:val="de-DE"/>
        </w:rPr>
      </w:pPr>
    </w:p>
    <w:p w:rsidR="00480C53" w:rsidRPr="0083014F" w:rsidRDefault="00480C53" w:rsidP="00480C53">
      <w:pPr>
        <w:spacing w:after="0" w:line="240" w:lineRule="auto"/>
        <w:jc w:val="both"/>
        <w:rPr>
          <w:rFonts w:eastAsia="Times New Roman" w:cs="Times New Roman"/>
          <w:b/>
          <w:color w:val="000000"/>
          <w:sz w:val="24"/>
          <w:szCs w:val="24"/>
          <w:lang w:val="de-DE"/>
        </w:rPr>
      </w:pPr>
    </w:p>
    <w:p w:rsidR="00435CED" w:rsidRPr="0083014F" w:rsidRDefault="00435CED"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Ivica Kolečáni-Lenčová, Matej-Bel-Universität</w:t>
      </w:r>
      <w:r w:rsidR="00500BBC" w:rsidRPr="0083014F">
        <w:rPr>
          <w:rFonts w:eastAsia="Times New Roman" w:cs="Times New Roman"/>
          <w:color w:val="000000"/>
          <w:sz w:val="24"/>
          <w:szCs w:val="24"/>
          <w:lang w:val="de-DE"/>
        </w:rPr>
        <w:t xml:space="preserve"> Banská Bystrica</w:t>
      </w:r>
      <w:r w:rsidRPr="0083014F">
        <w:rPr>
          <w:rFonts w:eastAsia="Times New Roman" w:cs="Times New Roman"/>
          <w:color w:val="000000"/>
          <w:sz w:val="24"/>
          <w:szCs w:val="24"/>
          <w:lang w:val="de-DE"/>
        </w:rPr>
        <w:t xml:space="preserve">, </w:t>
      </w:r>
      <w:r w:rsidR="00500BBC" w:rsidRPr="0083014F">
        <w:rPr>
          <w:rFonts w:eastAsia="Times New Roman" w:cs="Times New Roman"/>
          <w:color w:val="000000"/>
          <w:sz w:val="24"/>
          <w:szCs w:val="24"/>
          <w:lang w:val="de-DE"/>
        </w:rPr>
        <w:t>Slowakei, ivica.lencova@umb.sk</w:t>
      </w:r>
    </w:p>
    <w:p w:rsidR="00435CED" w:rsidRPr="0083014F" w:rsidRDefault="00435CED"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Kunst im Fremdsprachenunterricht: Comics und ihr Stellenwert im interkulturellen DaF-Unterricht</w:t>
      </w:r>
    </w:p>
    <w:p w:rsidR="00435CED" w:rsidRPr="0083014F" w:rsidRDefault="00435CED" w:rsidP="00DD04ED">
      <w:pPr>
        <w:spacing w:after="0" w:line="240" w:lineRule="auto"/>
        <w:jc w:val="both"/>
        <w:rPr>
          <w:rFonts w:eastAsia="Times New Roman" w:cs="Times New Roman"/>
          <w:color w:val="000000"/>
          <w:sz w:val="24"/>
          <w:szCs w:val="24"/>
          <w:lang w:val="de-DE"/>
        </w:rPr>
      </w:pPr>
    </w:p>
    <w:p w:rsidR="00435CED" w:rsidRPr="0083014F" w:rsidRDefault="00435CED"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Beitrag beschäftigt sich mit Comics als sequenziellem Kunstgenre. Ziel ist es, ausgewählte Aspekte zu behandeln (Form, Sprache, Themen) und Möglichkeiten des Einsatzes von Comics im DaF-Unterricht zu diskutieren. Theoretische Überlegungen werden durch Beispiele aus der schulischen Praxis ergänzt.</w:t>
      </w:r>
    </w:p>
    <w:p w:rsidR="00435CED" w:rsidRPr="0083014F" w:rsidRDefault="00435CED"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3613E3" w:rsidRPr="0083014F" w:rsidRDefault="008E6585"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Thomas </w:t>
      </w:r>
      <w:r w:rsidR="006013C3" w:rsidRPr="0083014F">
        <w:rPr>
          <w:rFonts w:eastAsia="Times New Roman" w:cs="Times New Roman"/>
          <w:color w:val="000000"/>
          <w:sz w:val="24"/>
          <w:szCs w:val="24"/>
          <w:lang w:val="de-DE"/>
        </w:rPr>
        <w:t>Edeling</w:t>
      </w:r>
      <w:r w:rsidRPr="0083014F">
        <w:rPr>
          <w:rFonts w:eastAsia="Times New Roman" w:cs="Times New Roman"/>
          <w:color w:val="000000"/>
          <w:sz w:val="24"/>
          <w:szCs w:val="24"/>
          <w:lang w:val="de-DE"/>
        </w:rPr>
        <w:t>; Matej-Bel-Universität</w:t>
      </w:r>
      <w:r w:rsidR="003613E3" w:rsidRPr="0083014F">
        <w:rPr>
          <w:rFonts w:eastAsia="Times New Roman" w:cs="Times New Roman"/>
          <w:color w:val="000000"/>
          <w:sz w:val="24"/>
          <w:szCs w:val="24"/>
          <w:lang w:val="de-DE"/>
        </w:rPr>
        <w:t xml:space="preserve">, Slowakei, thomas.edeling@umb.sk </w:t>
      </w:r>
    </w:p>
    <w:p w:rsidR="006013C3"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RobertWalsers Der GehülfealsVerfilmung: EinModellbeispielfürWirtschaftsdeutsch?“</w:t>
      </w:r>
    </w:p>
    <w:p w:rsidR="003613E3" w:rsidRPr="0083014F" w:rsidRDefault="003613E3" w:rsidP="00DD04ED">
      <w:pPr>
        <w:spacing w:after="0" w:line="240" w:lineRule="auto"/>
        <w:jc w:val="both"/>
        <w:rPr>
          <w:rFonts w:eastAsia="Times New Roman" w:cs="Times New Roman"/>
          <w:b/>
          <w:color w:val="000000"/>
          <w:sz w:val="24"/>
          <w:szCs w:val="24"/>
          <w:lang w:val="de-DE"/>
        </w:rPr>
      </w:pPr>
    </w:p>
    <w:p w:rsidR="003613E3" w:rsidRPr="0083014F" w:rsidRDefault="003613E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Verfilmung des Romans "Der Gehülfe" (1908) von Robert Walser Mitte der Siebziger Jahre (Regie: Thomas Koerfer) hat keine besondere Aufmerksamkeit in der Filmgeschichte gehalten. Die Treue zum Originalwerk und die Filmausstattung allgemein mag ein wenig verstaubt wirken, doch Walsers Buch ist sprachlich und inhaltlich so originell, dass die einzelnen Szenen sich weitgehend nahtlos in der Romanstruktur wiederfinden. </w:t>
      </w:r>
    </w:p>
    <w:p w:rsidR="003613E3" w:rsidRPr="0083014F" w:rsidRDefault="003613E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Im meinem Beitrag möchte ich diskutieren, wie besonders der Anfang des Films für den Fachsprachenunterricht (Wirtschaftsdeutsch) genutzt werden kann. Ausgangspunkt ist die besondere Beziehung zwischen dem Erfinder Carl Tobler und dem von ihm neu angestellten „Gehülfen“ Joseph Marti. Da Studierende meist selbst Erfahrungen mit Vorgesetzten mitbringen, ist der allgemeine Bezug zum Unterricht recht leicht herzustellen. Der Vergleich mit der von ihnen erlebten Wirklichkeit kann zu einem Diskussionsthema werden. </w:t>
      </w:r>
    </w:p>
    <w:p w:rsidR="003613E3" w:rsidRPr="0083014F" w:rsidRDefault="003613E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Einfließen lassen kann ich Erfahrungen mit zwei Kleingruppen, mit denen ich an der UMB den Filmanfang bereits besprochen habe. Da es hier um ein DaF-Thema geht, soll nicht die Filmanalyse im Vordergrund stehen, sondern die Frage, wie zwischenmenschliche und wirtschaftliche Beziehungen im Film nahezu modellhaft die komplexe Realität verständlicher machen können, indem sie ironisch gewohnte Konstellationen hinterfragen.</w:t>
      </w:r>
    </w:p>
    <w:p w:rsidR="003613E3" w:rsidRPr="0083014F" w:rsidRDefault="003613E3"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802BC8" w:rsidRPr="0083014F" w:rsidRDefault="00043F4D" w:rsidP="00DD04ED">
      <w:pPr>
        <w:spacing w:after="0"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AlinaDittman</w:t>
      </w:r>
      <w:r w:rsidR="003613E3" w:rsidRPr="0083014F">
        <w:rPr>
          <w:rFonts w:eastAsia="Times New Roman" w:cs="Times New Roman"/>
          <w:color w:val="000000"/>
          <w:sz w:val="24"/>
          <w:szCs w:val="24"/>
          <w:lang w:val="de-DE"/>
        </w:rPr>
        <w:t>,</w:t>
      </w:r>
      <w:r w:rsidR="00802BC8" w:rsidRPr="0083014F">
        <w:rPr>
          <w:rFonts w:eastAsia="Times New Roman" w:cs="Times New Roman"/>
          <w:color w:val="000000"/>
          <w:sz w:val="24"/>
          <w:szCs w:val="24"/>
          <w:lang w:val="de-DE"/>
        </w:rPr>
        <w:t xml:space="preserve"> Państwowa Wyższia Szkoła Zawodowa w Nysie, </w:t>
      </w:r>
    </w:p>
    <w:p w:rsidR="00A3641E" w:rsidRPr="0083014F" w:rsidRDefault="003613E3" w:rsidP="00DD04ED">
      <w:pPr>
        <w:spacing w:after="0" w:line="240" w:lineRule="auto"/>
        <w:contextualSpacing/>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Polen,</w:t>
      </w:r>
      <w:hyperlink r:id="rId12" w:history="1">
        <w:r w:rsidR="00A3641E" w:rsidRPr="0083014F">
          <w:rPr>
            <w:rStyle w:val="Hypertextovprepojenie"/>
            <w:rFonts w:eastAsia="Times New Roman" w:cs="Times New Roman"/>
            <w:color w:val="auto"/>
            <w:sz w:val="24"/>
            <w:szCs w:val="24"/>
            <w:u w:val="none"/>
            <w:lang w:val="de-DE"/>
          </w:rPr>
          <w:t>alina.dittmann@pwsz.nysa.pl</w:t>
        </w:r>
      </w:hyperlink>
    </w:p>
    <w:p w:rsidR="00A3641E" w:rsidRPr="0083014F" w:rsidRDefault="00C16CEA" w:rsidP="00DD04ED">
      <w:pPr>
        <w:spacing w:after="0" w:line="240" w:lineRule="auto"/>
        <w:contextualSpacing/>
        <w:jc w:val="both"/>
        <w:rPr>
          <w:rFonts w:cs="Times New Roman"/>
          <w:b/>
          <w:sz w:val="24"/>
          <w:szCs w:val="24"/>
          <w:shd w:val="clear" w:color="auto" w:fill="FFFFFF"/>
          <w:lang w:val="de-DE"/>
        </w:rPr>
      </w:pPr>
      <w:r w:rsidRPr="0083014F">
        <w:rPr>
          <w:rFonts w:cs="Times New Roman"/>
          <w:b/>
          <w:sz w:val="24"/>
          <w:szCs w:val="24"/>
          <w:shd w:val="clear" w:color="auto" w:fill="FFFFFF"/>
          <w:lang w:val="de-DE"/>
        </w:rPr>
        <w:t>Romane im DaF - Unterricht?Interkultureller Ansatz und herme</w:t>
      </w:r>
      <w:r w:rsidR="00802BC8" w:rsidRPr="0083014F">
        <w:rPr>
          <w:rFonts w:cs="Times New Roman"/>
          <w:b/>
          <w:sz w:val="24"/>
          <w:szCs w:val="24"/>
          <w:shd w:val="clear" w:color="auto" w:fill="FFFFFF"/>
          <w:lang w:val="de-DE"/>
        </w:rPr>
        <w:t xml:space="preserve">neutischer Literaturunterricht </w:t>
      </w:r>
      <w:r w:rsidRPr="0083014F">
        <w:rPr>
          <w:rFonts w:cs="Times New Roman"/>
          <w:b/>
          <w:sz w:val="24"/>
          <w:szCs w:val="24"/>
          <w:shd w:val="clear" w:color="auto" w:fill="FFFFFF"/>
          <w:lang w:val="de-DE"/>
        </w:rPr>
        <w:t>anhand der Slowakei- und Schweiz-Texte von Irena Brežná.</w:t>
      </w:r>
    </w:p>
    <w:p w:rsidR="00C16CEA" w:rsidRPr="0083014F" w:rsidRDefault="00C16CEA" w:rsidP="00DD04ED">
      <w:pPr>
        <w:spacing w:line="240" w:lineRule="auto"/>
        <w:contextualSpacing/>
        <w:jc w:val="both"/>
        <w:rPr>
          <w:rFonts w:cs="Times New Roman"/>
          <w:sz w:val="24"/>
          <w:szCs w:val="24"/>
          <w:shd w:val="clear" w:color="auto" w:fill="FFFFFF"/>
          <w:lang w:val="de-DE"/>
        </w:rPr>
      </w:pPr>
      <w:r w:rsidRPr="0083014F">
        <w:rPr>
          <w:rFonts w:cs="Times New Roman"/>
          <w:sz w:val="24"/>
          <w:szCs w:val="24"/>
          <w:shd w:val="clear" w:color="auto" w:fill="FFFFFF"/>
          <w:lang w:val="de-DE"/>
        </w:rPr>
        <w:t>Ganzschriften wie Romane gelten als problematische Texte für den Fremdsprachenunterricht, allein schon wegen ihres Umfangs. Wie man sie trotzdem im DaF-Unterricht erfolgreich umsetzen kann wird anhand der zwei Romane der schweizerisch-slowakischen Autorin, Irena Brežná präsentiert.</w:t>
      </w:r>
    </w:p>
    <w:p w:rsidR="00A3641E" w:rsidRPr="0083014F" w:rsidRDefault="00C16CEA" w:rsidP="00DD04ED">
      <w:pPr>
        <w:spacing w:after="0" w:line="240" w:lineRule="auto"/>
        <w:contextualSpacing/>
        <w:jc w:val="both"/>
        <w:rPr>
          <w:rFonts w:cs="Times New Roman"/>
          <w:sz w:val="24"/>
          <w:szCs w:val="24"/>
          <w:shd w:val="clear" w:color="auto" w:fill="FFFFFF"/>
          <w:lang w:val="de-DE"/>
        </w:rPr>
      </w:pPr>
      <w:r w:rsidRPr="0083014F">
        <w:rPr>
          <w:rFonts w:cs="Times New Roman"/>
          <w:sz w:val="24"/>
          <w:szCs w:val="24"/>
          <w:shd w:val="clear" w:color="auto" w:fill="FFFFFF"/>
          <w:lang w:val="de-DE"/>
        </w:rPr>
        <w:lastRenderedPageBreak/>
        <w:t>Dabei spielen die beiden Konzeptionen eine Rolle: der interkulturelle Ansatz und der hermeneutischer Umgang mit literarischen Texten. Es wird gezeigt, wie ästhetische Texte Auslöser eines kommunikativen Sprachunterrichts werden können.</w:t>
      </w:r>
    </w:p>
    <w:p w:rsidR="00A3641E" w:rsidRPr="0083014F" w:rsidRDefault="00A3641E" w:rsidP="00DD04ED">
      <w:pPr>
        <w:spacing w:after="0" w:line="240" w:lineRule="auto"/>
        <w:jc w:val="both"/>
        <w:rPr>
          <w:rFonts w:eastAsia="Times New Roman" w:cs="Times New Roman"/>
          <w:color w:val="000000"/>
          <w:sz w:val="24"/>
          <w:szCs w:val="24"/>
          <w:lang w:val="de-DE"/>
        </w:rPr>
      </w:pPr>
    </w:p>
    <w:p w:rsidR="000546A2" w:rsidRPr="0083014F" w:rsidRDefault="000546A2" w:rsidP="00DD04ED">
      <w:pPr>
        <w:spacing w:after="0" w:line="240" w:lineRule="auto"/>
        <w:jc w:val="both"/>
        <w:rPr>
          <w:rFonts w:eastAsia="Times New Roman" w:cs="Times New Roman"/>
          <w:color w:val="000000"/>
          <w:sz w:val="24"/>
          <w:szCs w:val="24"/>
          <w:lang w:val="de-DE"/>
        </w:rPr>
      </w:pPr>
    </w:p>
    <w:p w:rsidR="0059257C" w:rsidRPr="0083014F" w:rsidRDefault="00DC2F1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Petra</w:t>
      </w:r>
      <w:r w:rsidR="00802BC8" w:rsidRPr="0083014F">
        <w:rPr>
          <w:rFonts w:eastAsia="Times New Roman" w:cs="Times New Roman"/>
          <w:color w:val="000000"/>
          <w:sz w:val="24"/>
          <w:szCs w:val="24"/>
          <w:lang w:val="de-DE"/>
        </w:rPr>
        <w:t xml:space="preserve"> Besedová,</w:t>
      </w:r>
      <w:r w:rsidR="00D91076" w:rsidRPr="0083014F">
        <w:rPr>
          <w:rFonts w:eastAsia="Times New Roman" w:cs="Times New Roman"/>
          <w:color w:val="000000"/>
          <w:sz w:val="24"/>
          <w:szCs w:val="24"/>
          <w:lang w:val="de-DE"/>
        </w:rPr>
        <w:t xml:space="preserve"> Universität Hradec Králové,</w:t>
      </w:r>
      <w:r w:rsidR="0059257C" w:rsidRPr="0083014F">
        <w:rPr>
          <w:rFonts w:eastAsia="Times New Roman" w:cs="Times New Roman"/>
          <w:color w:val="000000"/>
          <w:sz w:val="24"/>
          <w:szCs w:val="24"/>
          <w:lang w:val="de-DE"/>
        </w:rPr>
        <w:t xml:space="preserve"> Tschechische Republik, petra.besedova@uhk.cz  </w:t>
      </w:r>
    </w:p>
    <w:p w:rsidR="00DC2F16"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InterkulturellerundtranskulturellerFremdsprachenunterrichtzwischenTheorieundPraxis</w:t>
      </w:r>
    </w:p>
    <w:p w:rsidR="0059257C" w:rsidRPr="0083014F" w:rsidRDefault="0059257C" w:rsidP="00DD04ED">
      <w:pPr>
        <w:spacing w:after="0" w:line="240" w:lineRule="auto"/>
        <w:jc w:val="both"/>
        <w:rPr>
          <w:rFonts w:eastAsia="Times New Roman" w:cs="Times New Roman"/>
          <w:b/>
          <w:color w:val="000000"/>
          <w:sz w:val="24"/>
          <w:szCs w:val="24"/>
          <w:lang w:val="de-DE"/>
        </w:rPr>
      </w:pPr>
    </w:p>
    <w:p w:rsidR="0059257C" w:rsidRPr="0083014F" w:rsidRDefault="0059257C" w:rsidP="00DD04ED">
      <w:pPr>
        <w:spacing w:after="0" w:line="240" w:lineRule="auto"/>
        <w:jc w:val="both"/>
        <w:rPr>
          <w:rFonts w:cs="Times New Roman"/>
          <w:sz w:val="24"/>
          <w:szCs w:val="24"/>
          <w:lang w:val="de-DE"/>
        </w:rPr>
      </w:pPr>
      <w:r w:rsidRPr="0083014F">
        <w:rPr>
          <w:rFonts w:cs="Times New Roman"/>
          <w:sz w:val="24"/>
          <w:szCs w:val="24"/>
          <w:lang w:val="de-DE"/>
        </w:rPr>
        <w:t>Der Beitrag beschäftigt sich mit den kulturdidaktischen Ansätzen im Fremdsprachenunterricht. Wie soll man die Kultur den Kindern nahe bringen und wie kann der Lehrer im DaF-Unterricht die Kultur praktisch aussnutzen? Zunächst geht es um die Prinzipien des interkulturellen Fremdsprachenunterrichts, die auf die Bedeutung der kulturwissenschaftlichen Konzepte für den Fremdsprachenunterricht aufmerksam gemacht haben. Daraus ergibt sich, dass es sich um viele didaktische Konzepte handelt, die die Schwerpunkte bei der Frage "Wie unterrichtet man Kultur?" setzen. Auf alle diesen Fragen sollte der Beitrag die Antworten bringen.</w:t>
      </w:r>
    </w:p>
    <w:p w:rsidR="00A3641E" w:rsidRPr="0083014F" w:rsidRDefault="00A3641E" w:rsidP="00DD04ED">
      <w:pPr>
        <w:spacing w:after="0" w:line="240" w:lineRule="auto"/>
        <w:jc w:val="both"/>
        <w:rPr>
          <w:rFonts w:cs="Times New Roman"/>
          <w:sz w:val="24"/>
          <w:szCs w:val="24"/>
          <w:lang w:val="de-DE"/>
        </w:rPr>
      </w:pPr>
    </w:p>
    <w:p w:rsidR="000546A2" w:rsidRPr="0083014F" w:rsidRDefault="000546A2" w:rsidP="00DD04ED">
      <w:pPr>
        <w:spacing w:after="0" w:line="240" w:lineRule="auto"/>
        <w:jc w:val="both"/>
        <w:rPr>
          <w:rFonts w:cs="Times New Roman"/>
          <w:sz w:val="24"/>
          <w:szCs w:val="24"/>
          <w:lang w:val="de-DE"/>
        </w:rPr>
      </w:pPr>
    </w:p>
    <w:p w:rsidR="0059257C" w:rsidRPr="0083014F" w:rsidRDefault="00DC2F16" w:rsidP="000F207B">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Marek Schmidt</w:t>
      </w:r>
      <w:r w:rsidR="0059257C" w:rsidRPr="0083014F">
        <w:rPr>
          <w:rFonts w:eastAsia="Times New Roman" w:cs="Times New Roman"/>
          <w:color w:val="000000"/>
          <w:sz w:val="24"/>
          <w:szCs w:val="24"/>
          <w:lang w:val="de-DE"/>
        </w:rPr>
        <w:t xml:space="preserve">, </w:t>
      </w:r>
      <w:r w:rsidR="00AF31EA" w:rsidRPr="0083014F">
        <w:rPr>
          <w:rFonts w:eastAsia="Times New Roman" w:cs="Times New Roman"/>
          <w:color w:val="000000"/>
          <w:sz w:val="24"/>
          <w:szCs w:val="24"/>
          <w:lang w:val="de-DE"/>
        </w:rPr>
        <w:t>Jan</w:t>
      </w:r>
      <w:r w:rsidR="0083014F" w:rsidRPr="0083014F">
        <w:rPr>
          <w:rFonts w:eastAsia="Times New Roman" w:cs="Times New Roman"/>
          <w:color w:val="000000"/>
          <w:sz w:val="24"/>
          <w:szCs w:val="24"/>
          <w:lang w:val="de-DE"/>
        </w:rPr>
        <w:t>-</w:t>
      </w:r>
      <w:r w:rsidR="00AF31EA" w:rsidRPr="0083014F">
        <w:rPr>
          <w:rFonts w:eastAsia="Times New Roman" w:cs="Times New Roman"/>
          <w:color w:val="000000"/>
          <w:sz w:val="24"/>
          <w:szCs w:val="24"/>
          <w:lang w:val="de-DE"/>
        </w:rPr>
        <w:t>Evangelista</w:t>
      </w:r>
      <w:r w:rsidR="0083014F" w:rsidRPr="0083014F">
        <w:rPr>
          <w:rFonts w:eastAsia="Times New Roman" w:cs="Times New Roman"/>
          <w:color w:val="000000"/>
          <w:sz w:val="24"/>
          <w:szCs w:val="24"/>
          <w:lang w:val="de-DE"/>
        </w:rPr>
        <w:t>-</w:t>
      </w:r>
      <w:r w:rsidR="00AF31EA" w:rsidRPr="0083014F">
        <w:rPr>
          <w:rFonts w:eastAsia="Times New Roman" w:cs="Times New Roman"/>
          <w:color w:val="000000"/>
          <w:sz w:val="24"/>
          <w:szCs w:val="24"/>
          <w:lang w:val="de-DE"/>
        </w:rPr>
        <w:t>Purkyně</w:t>
      </w:r>
      <w:r w:rsidR="0083014F" w:rsidRPr="0083014F">
        <w:rPr>
          <w:rFonts w:eastAsia="Times New Roman" w:cs="Times New Roman"/>
          <w:color w:val="000000"/>
          <w:sz w:val="24"/>
          <w:szCs w:val="24"/>
          <w:lang w:val="de-DE"/>
        </w:rPr>
        <w:t>-</w:t>
      </w:r>
      <w:r w:rsidR="00AF31EA" w:rsidRPr="0083014F">
        <w:rPr>
          <w:rFonts w:eastAsia="Times New Roman" w:cs="Times New Roman"/>
          <w:color w:val="000000"/>
          <w:sz w:val="24"/>
          <w:szCs w:val="24"/>
          <w:lang w:val="de-DE"/>
        </w:rPr>
        <w:t xml:space="preserve">Universität, Ústí nad Labem, </w:t>
      </w:r>
      <w:r w:rsidR="0059257C" w:rsidRPr="0083014F">
        <w:rPr>
          <w:rFonts w:eastAsia="Times New Roman" w:cs="Times New Roman"/>
          <w:color w:val="000000"/>
          <w:sz w:val="24"/>
          <w:szCs w:val="24"/>
          <w:lang w:val="de-DE"/>
        </w:rPr>
        <w:t>Tschechische Republik, marekschmidt@seznam.cz</w:t>
      </w:r>
    </w:p>
    <w:p w:rsidR="00DC2F16" w:rsidRPr="0083014F" w:rsidRDefault="00421B26"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Zur (Neu-)Normierung der deutschenGesangsaussprache</w:t>
      </w:r>
    </w:p>
    <w:p w:rsidR="0059257C" w:rsidRPr="0083014F" w:rsidRDefault="0059257C" w:rsidP="00DD04ED">
      <w:pPr>
        <w:spacing w:after="0" w:line="240" w:lineRule="auto"/>
        <w:jc w:val="both"/>
        <w:rPr>
          <w:rFonts w:eastAsia="Times New Roman" w:cs="Times New Roman"/>
          <w:b/>
          <w:color w:val="000000"/>
          <w:sz w:val="24"/>
          <w:szCs w:val="24"/>
          <w:lang w:val="de-DE"/>
        </w:rPr>
      </w:pPr>
    </w:p>
    <w:p w:rsidR="0059257C" w:rsidRPr="0083014F" w:rsidRDefault="0059257C" w:rsidP="00DD04ED">
      <w:pPr>
        <w:spacing w:after="0" w:line="240" w:lineRule="auto"/>
        <w:jc w:val="both"/>
        <w:rPr>
          <w:rFonts w:cs="Times New Roman"/>
          <w:sz w:val="24"/>
          <w:szCs w:val="24"/>
          <w:lang w:val="de-DE"/>
        </w:rPr>
      </w:pPr>
      <w:r w:rsidRPr="0083014F">
        <w:rPr>
          <w:rFonts w:cs="Times New Roman"/>
          <w:sz w:val="24"/>
          <w:szCs w:val="24"/>
          <w:lang w:val="de-DE"/>
        </w:rPr>
        <w:t>Im Beitrag wird auf aktuelle Entwicklungstendenzen der Normierung der deutschen Bühnen- und Gesangsaussprache und auf ihre Konsequenzen für den DaF-Unterricht an Konservatorien und Musikhochschulen  eingegangen. Konfrontiert werden dabei Angaben zur Bühnen- und Gesangsaussprache in deutschen Aussprachewörterbüchern (Siebs, Duden, Deutsches Aussprachewörterbuch) mit gängiger Interpretationspraxis.</w:t>
      </w:r>
    </w:p>
    <w:p w:rsidR="0059257C" w:rsidRPr="0083014F" w:rsidRDefault="0059257C" w:rsidP="00DD04ED">
      <w:pPr>
        <w:spacing w:after="0" w:line="240" w:lineRule="auto"/>
        <w:jc w:val="both"/>
        <w:rPr>
          <w:rFonts w:cs="Times New Roman"/>
          <w:sz w:val="24"/>
          <w:szCs w:val="24"/>
          <w:lang w:val="de-DE"/>
        </w:rPr>
      </w:pPr>
    </w:p>
    <w:p w:rsidR="000546A2" w:rsidRPr="0083014F" w:rsidRDefault="000546A2" w:rsidP="00DD04ED">
      <w:pPr>
        <w:spacing w:after="0" w:line="240" w:lineRule="auto"/>
        <w:jc w:val="both"/>
        <w:rPr>
          <w:rFonts w:cs="Times New Roman"/>
          <w:sz w:val="24"/>
          <w:szCs w:val="24"/>
          <w:lang w:val="de-DE"/>
        </w:rPr>
      </w:pPr>
    </w:p>
    <w:p w:rsidR="0059257C" w:rsidRPr="0083014F" w:rsidRDefault="00E410EF"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Marek </w:t>
      </w:r>
      <w:r w:rsidR="00DC2F16" w:rsidRPr="0083014F">
        <w:rPr>
          <w:rFonts w:eastAsia="Times New Roman" w:cs="Times New Roman"/>
          <w:color w:val="000000"/>
          <w:sz w:val="24"/>
          <w:szCs w:val="24"/>
          <w:lang w:val="de-DE"/>
        </w:rPr>
        <w:t>Bohuš</w:t>
      </w:r>
      <w:r w:rsidR="0059257C"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 xml:space="preserve"> Palacký-Universität Olmütz</w:t>
      </w:r>
      <w:r w:rsidRPr="0083014F">
        <w:rPr>
          <w:rFonts w:cs="Times New Roman"/>
          <w:sz w:val="24"/>
          <w:szCs w:val="24"/>
          <w:lang w:val="de-DE"/>
        </w:rPr>
        <w:t xml:space="preserve">, </w:t>
      </w:r>
      <w:r w:rsidRPr="0083014F">
        <w:rPr>
          <w:rFonts w:eastAsia="Times New Roman" w:cs="Times New Roman"/>
          <w:color w:val="000000"/>
          <w:sz w:val="24"/>
          <w:szCs w:val="24"/>
          <w:lang w:val="de-DE"/>
        </w:rPr>
        <w:t>Tschechische Republik</w:t>
      </w:r>
      <w:r w:rsidR="0059257C" w:rsidRPr="0083014F">
        <w:rPr>
          <w:rFonts w:eastAsia="Times New Roman" w:cs="Times New Roman"/>
          <w:color w:val="000000"/>
          <w:sz w:val="24"/>
          <w:szCs w:val="24"/>
          <w:lang w:val="de-DE"/>
        </w:rPr>
        <w:t>, marek.bohus@upol.cz</w:t>
      </w:r>
    </w:p>
    <w:p w:rsidR="00DC2F16"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Pop-up: Popularisierung der Wissenschaftund des Fremdsprachenunterrichts</w:t>
      </w:r>
    </w:p>
    <w:p w:rsidR="0059257C" w:rsidRPr="0083014F" w:rsidRDefault="0059257C" w:rsidP="00DD04ED">
      <w:pPr>
        <w:spacing w:after="0" w:line="240" w:lineRule="auto"/>
        <w:jc w:val="both"/>
        <w:rPr>
          <w:rFonts w:eastAsia="Times New Roman" w:cs="Times New Roman"/>
          <w:b/>
          <w:color w:val="000000"/>
          <w:sz w:val="24"/>
          <w:szCs w:val="24"/>
          <w:lang w:val="de-DE"/>
        </w:rPr>
      </w:pPr>
    </w:p>
    <w:p w:rsidR="00633FD9" w:rsidRPr="0083014F" w:rsidRDefault="0059257C" w:rsidP="00DD04ED">
      <w:pPr>
        <w:spacing w:after="0" w:line="240" w:lineRule="auto"/>
        <w:jc w:val="both"/>
        <w:rPr>
          <w:rFonts w:cs="Times New Roman"/>
          <w:sz w:val="24"/>
          <w:szCs w:val="24"/>
          <w:lang w:val="de-DE"/>
        </w:rPr>
      </w:pPr>
      <w:r w:rsidRPr="0083014F">
        <w:rPr>
          <w:rFonts w:cs="Times New Roman"/>
          <w:sz w:val="24"/>
          <w:szCs w:val="24"/>
          <w:lang w:val="de-DE"/>
        </w:rPr>
        <w:t>Die Palacký Universität kam mit einer Kampagne, deren Ziel ist, die Wissenschaften zu popularisieren, mit denen sich ihre Arbeiter befassen. Die Zielgruppe, der unsere Dozenten begegnen, sind Schüler und Studenten unter 18 Jahren. Die Seminare können ihnen bei der Wahl einer Studienrichtug helfen und neue Horizonte öffnen. Dieser Beitrag macht mit einem Seminar bekannt, das die Namenkunde vorstellte und gleichzeitig Werbung für Fremdsprachen machte.</w:t>
      </w:r>
    </w:p>
    <w:p w:rsidR="000546A2" w:rsidRPr="0083014F" w:rsidRDefault="000546A2" w:rsidP="00DD04ED">
      <w:pPr>
        <w:spacing w:after="0" w:line="240" w:lineRule="auto"/>
        <w:jc w:val="both"/>
        <w:rPr>
          <w:rFonts w:cs="Times New Roman"/>
          <w:sz w:val="24"/>
          <w:szCs w:val="24"/>
          <w:lang w:val="de-DE"/>
        </w:rPr>
      </w:pPr>
    </w:p>
    <w:p w:rsidR="009C1E46" w:rsidRPr="0083014F" w:rsidRDefault="009C1E46" w:rsidP="00DD04ED">
      <w:pPr>
        <w:spacing w:after="0" w:line="240" w:lineRule="auto"/>
        <w:jc w:val="both"/>
        <w:rPr>
          <w:rFonts w:cs="Times New Roman"/>
          <w:sz w:val="24"/>
          <w:szCs w:val="24"/>
          <w:lang w:val="de-DE"/>
        </w:rPr>
      </w:pPr>
    </w:p>
    <w:p w:rsidR="00B65C18" w:rsidRPr="0083014F" w:rsidRDefault="00B65C18" w:rsidP="000F207B">
      <w:pPr>
        <w:spacing w:after="0" w:line="240" w:lineRule="auto"/>
        <w:rPr>
          <w:rFonts w:eastAsia="Times New Roman" w:cs="Times New Roman"/>
          <w:b/>
          <w:color w:val="000000"/>
          <w:sz w:val="24"/>
          <w:szCs w:val="24"/>
          <w:lang w:val="de-DE"/>
        </w:rPr>
      </w:pPr>
      <w:r w:rsidRPr="0083014F">
        <w:rPr>
          <w:rFonts w:eastAsia="Times New Roman" w:cs="Times New Roman"/>
          <w:color w:val="000000"/>
          <w:sz w:val="24"/>
          <w:szCs w:val="24"/>
          <w:lang w:val="de-DE"/>
        </w:rPr>
        <w:t>Jarmila Jehličková</w:t>
      </w:r>
      <w:r w:rsidRPr="0083014F">
        <w:rPr>
          <w:rFonts w:eastAsia="Times New Roman" w:cs="Times New Roman"/>
          <w:b/>
          <w:color w:val="000000"/>
          <w:sz w:val="24"/>
          <w:szCs w:val="24"/>
          <w:lang w:val="de-DE"/>
        </w:rPr>
        <w:t xml:space="preserve">, </w:t>
      </w:r>
      <w:r w:rsidRPr="0083014F">
        <w:rPr>
          <w:rFonts w:eastAsia="Times New Roman" w:cs="Times New Roman"/>
          <w:color w:val="000000"/>
          <w:sz w:val="24"/>
          <w:szCs w:val="24"/>
          <w:lang w:val="de-DE"/>
        </w:rPr>
        <w:t>Jan-Evangelista-Purkyně-Universität, Ústí nad Labem, Tschechische Republik, jehlicko@seznam.cz</w:t>
      </w:r>
    </w:p>
    <w:p w:rsidR="00B65C18" w:rsidRPr="0083014F" w:rsidRDefault="00B65C18"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Erinnern und Erzählen oder Über die Vermittlung von nachdenklichen Themen den kleinsten Lesern</w:t>
      </w:r>
    </w:p>
    <w:p w:rsidR="00B65C18" w:rsidRPr="0083014F" w:rsidRDefault="00B65C18" w:rsidP="00DD04ED">
      <w:pPr>
        <w:spacing w:after="0" w:line="240" w:lineRule="auto"/>
        <w:jc w:val="both"/>
        <w:rPr>
          <w:rFonts w:eastAsia="Times New Roman" w:cs="Times New Roman"/>
          <w:b/>
          <w:color w:val="000000"/>
          <w:sz w:val="24"/>
          <w:szCs w:val="24"/>
          <w:lang w:val="de-DE"/>
        </w:rPr>
      </w:pPr>
    </w:p>
    <w:p w:rsidR="00B65C18" w:rsidRPr="0083014F" w:rsidRDefault="00B65C1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Der Beitrag befasst sich mit der Rolle der schönen Literatur beim Prozess der Konfrontation mit geschichtlichen Themen. Ein Ziel der Buchproduktion ist es, die Geschichte zu verstehen. </w:t>
      </w:r>
      <w:r w:rsidRPr="0083014F">
        <w:rPr>
          <w:rFonts w:eastAsia="Times New Roman" w:cs="Times New Roman"/>
          <w:color w:val="000000"/>
          <w:sz w:val="24"/>
          <w:szCs w:val="24"/>
          <w:lang w:val="de-DE"/>
        </w:rPr>
        <w:lastRenderedPageBreak/>
        <w:t>Beim literaturwissenschaftlichen Fokussieren entstehen also  Fragen, wie nachdenkliche Themen den kleinsten Lesern vermittelt werden und welche Rolle persönliche Erlebnisse der Autoren dabei spielen.</w:t>
      </w:r>
    </w:p>
    <w:p w:rsidR="00B65C18" w:rsidRPr="0083014F" w:rsidRDefault="00B65C18" w:rsidP="00DD04ED">
      <w:pPr>
        <w:spacing w:after="0" w:line="240" w:lineRule="auto"/>
        <w:jc w:val="both"/>
        <w:rPr>
          <w:rFonts w:cs="Times New Roman"/>
          <w:sz w:val="24"/>
          <w:szCs w:val="24"/>
          <w:lang w:val="de-DE"/>
        </w:rPr>
      </w:pPr>
    </w:p>
    <w:p w:rsidR="000546A2" w:rsidRPr="0083014F" w:rsidRDefault="000546A2" w:rsidP="00DD04ED">
      <w:pPr>
        <w:spacing w:after="0" w:line="240" w:lineRule="auto"/>
        <w:jc w:val="both"/>
        <w:rPr>
          <w:rFonts w:cs="Times New Roman"/>
          <w:sz w:val="24"/>
          <w:szCs w:val="24"/>
          <w:lang w:val="de-DE"/>
        </w:rPr>
      </w:pPr>
    </w:p>
    <w:p w:rsidR="00633FD9" w:rsidRPr="0083014F" w:rsidRDefault="00633FD9" w:rsidP="00DD04ED">
      <w:pPr>
        <w:spacing w:line="240" w:lineRule="auto"/>
        <w:contextualSpacing/>
        <w:jc w:val="both"/>
        <w:rPr>
          <w:rFonts w:cs="Times New Roman"/>
          <w:sz w:val="24"/>
          <w:szCs w:val="24"/>
          <w:lang w:val="de-DE"/>
        </w:rPr>
      </w:pPr>
      <w:r w:rsidRPr="0083014F">
        <w:rPr>
          <w:rFonts w:cs="Times New Roman"/>
          <w:sz w:val="24"/>
          <w:szCs w:val="24"/>
          <w:lang w:val="de-DE"/>
        </w:rPr>
        <w:t>Mária Daňová, Matej-Bel-Universität Banská Bystrica, Slowakei,  maria.danova@umb.sk</w:t>
      </w:r>
    </w:p>
    <w:p w:rsidR="00633FD9" w:rsidRPr="0083014F" w:rsidRDefault="00633FD9" w:rsidP="00DD04ED">
      <w:pPr>
        <w:spacing w:line="240" w:lineRule="auto"/>
        <w:contextualSpacing/>
        <w:jc w:val="both"/>
        <w:rPr>
          <w:rFonts w:cs="Times New Roman"/>
          <w:b/>
          <w:sz w:val="24"/>
          <w:szCs w:val="24"/>
          <w:lang w:val="de-DE"/>
        </w:rPr>
      </w:pPr>
      <w:r w:rsidRPr="0083014F">
        <w:rPr>
          <w:rFonts w:cs="Times New Roman"/>
          <w:b/>
          <w:sz w:val="24"/>
          <w:szCs w:val="24"/>
          <w:lang w:val="de-DE"/>
        </w:rPr>
        <w:t>Literarischer Text als Medium zur Erweiterung der sprachlichen Kompetenz</w:t>
      </w:r>
    </w:p>
    <w:p w:rsidR="00633FD9" w:rsidRPr="0083014F" w:rsidRDefault="00633FD9" w:rsidP="00DD04ED">
      <w:pPr>
        <w:spacing w:line="240" w:lineRule="auto"/>
        <w:contextualSpacing/>
        <w:jc w:val="both"/>
        <w:rPr>
          <w:rFonts w:cs="Times New Roman"/>
          <w:b/>
          <w:sz w:val="24"/>
          <w:szCs w:val="24"/>
          <w:lang w:val="de-DE"/>
        </w:rPr>
      </w:pPr>
    </w:p>
    <w:p w:rsidR="0059257C" w:rsidRPr="0083014F" w:rsidRDefault="00633FD9" w:rsidP="00DD04ED">
      <w:pPr>
        <w:spacing w:line="240" w:lineRule="auto"/>
        <w:jc w:val="both"/>
        <w:rPr>
          <w:rFonts w:cs="Times New Roman"/>
          <w:sz w:val="24"/>
          <w:szCs w:val="24"/>
          <w:lang w:val="de-DE"/>
        </w:rPr>
      </w:pPr>
      <w:r w:rsidRPr="0083014F">
        <w:rPr>
          <w:rFonts w:cs="Times New Roman"/>
          <w:sz w:val="24"/>
          <w:szCs w:val="24"/>
          <w:lang w:val="de-DE"/>
        </w:rPr>
        <w:t>Im Beitrag wird kurz auf das Potential des literarischen Textes im DaF-Unterricht eingegangen.  Weiter wird das Bedürfnis bzw. die Möglichkeit diskutiert, den möglichst aktuellen literarischen Text aus der Gegenwart zur Erweiterung der sprachlichen  Kompetenz der DaF-Lernenden (ab Niveau B2) zu verwenden. Bei ausgewählten grammatischen Phänomenen kommt hauptsächlich diese Quelle in Frage, dabei können auch die sprachlichen Entwicklungstendenzen beobachtet werden. Die Problematik wird am Beispiel eines literarischen Werkes dargestellt.</w:t>
      </w:r>
    </w:p>
    <w:p w:rsidR="0059257C" w:rsidRPr="0083014F" w:rsidRDefault="0059257C" w:rsidP="00DD04ED">
      <w:pPr>
        <w:spacing w:line="240" w:lineRule="auto"/>
        <w:jc w:val="both"/>
        <w:rPr>
          <w:rFonts w:cs="Times New Roman"/>
          <w:sz w:val="24"/>
          <w:szCs w:val="24"/>
          <w:lang w:val="de-DE"/>
        </w:rPr>
      </w:pPr>
      <w:r w:rsidRPr="0083014F">
        <w:rPr>
          <w:rFonts w:cs="Times New Roman"/>
          <w:sz w:val="24"/>
          <w:szCs w:val="24"/>
          <w:lang w:val="de-DE"/>
        </w:rPr>
        <w:br w:type="page"/>
      </w:r>
    </w:p>
    <w:p w:rsidR="006013C3" w:rsidRPr="0083014F" w:rsidRDefault="006013C3"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PhraseologieundParömiologie im Kontakt und Kontrast</w:t>
      </w:r>
    </w:p>
    <w:p w:rsidR="000546A2" w:rsidRPr="0083014F" w:rsidRDefault="000546A2" w:rsidP="00DD04ED">
      <w:pPr>
        <w:spacing w:after="0" w:line="240" w:lineRule="auto"/>
        <w:jc w:val="both"/>
        <w:rPr>
          <w:rFonts w:eastAsia="Times New Roman" w:cs="Times New Roman"/>
          <w:b/>
          <w:color w:val="000000"/>
          <w:sz w:val="24"/>
          <w:szCs w:val="24"/>
          <w:lang w:val="de-DE"/>
        </w:rPr>
      </w:pPr>
    </w:p>
    <w:p w:rsidR="003E5941"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Mariusz</w:t>
      </w:r>
      <w:r w:rsidR="005931A3" w:rsidRPr="0083014F">
        <w:rPr>
          <w:rFonts w:eastAsia="Times New Roman" w:cs="Times New Roman"/>
          <w:color w:val="000000"/>
          <w:sz w:val="24"/>
          <w:szCs w:val="24"/>
          <w:lang w:val="de-DE"/>
        </w:rPr>
        <w:t xml:space="preserve"> Frąckowiak, Opolski-Universität, Opole,</w:t>
      </w:r>
      <w:r w:rsidR="003E5941" w:rsidRPr="0083014F">
        <w:rPr>
          <w:rFonts w:eastAsia="Times New Roman" w:cs="Times New Roman"/>
          <w:color w:val="000000"/>
          <w:sz w:val="24"/>
          <w:szCs w:val="24"/>
          <w:lang w:val="de-DE"/>
        </w:rPr>
        <w:t xml:space="preserve"> Polen, mariuszf6@onet.eu</w:t>
      </w:r>
    </w:p>
    <w:p w:rsidR="006013C3"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ZuFunktionen der PhraseologismenundihrerMo</w:t>
      </w:r>
      <w:r w:rsidR="003E5941" w:rsidRPr="0083014F">
        <w:rPr>
          <w:rFonts w:eastAsia="Times New Roman" w:cs="Times New Roman"/>
          <w:b/>
          <w:color w:val="000000"/>
          <w:sz w:val="24"/>
          <w:szCs w:val="24"/>
          <w:lang w:val="de-DE"/>
        </w:rPr>
        <w:t>difikationen in FAZ-Kommentaren</w:t>
      </w:r>
    </w:p>
    <w:p w:rsidR="003E5941" w:rsidRPr="0083014F" w:rsidRDefault="003E5941" w:rsidP="00DD04ED">
      <w:pPr>
        <w:spacing w:after="0" w:line="240" w:lineRule="auto"/>
        <w:jc w:val="both"/>
        <w:rPr>
          <w:rFonts w:eastAsia="Times New Roman" w:cs="Times New Roman"/>
          <w:b/>
          <w:color w:val="000000"/>
          <w:sz w:val="24"/>
          <w:szCs w:val="24"/>
          <w:lang w:val="de-DE"/>
        </w:rPr>
      </w:pPr>
    </w:p>
    <w:p w:rsidR="003E5941" w:rsidRPr="0083014F" w:rsidRDefault="003E594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vorliegende Artikel unter dem Titel „Zu Funktionen der Phraseologismen und ihrer Modifikationen in FAZ-Kommentaren” behandelt Funktionen von verschiedenen Phraseologismen und ihren Modifikationen in ausgewählten FAZ-Kommentaren, in denen das Vorhandensein zahlreicher fester Wortverbindungen nicht mehr wegzudenken ist. Die Phraseologismen werden sowohl in den Überschriften, als auch im Fließtext gebraucht. Die Analyse der festen Wortverbindungen bezieht sich auf die quantitative und qualitative Methode. Anhand der Untersuchung lassen sich unterschiedliche Funktionen der Phraseologismen differenzieren, z.B. die Aufmerksamkeit des Lesepublikums wecken, die stilistische sowie die soziale Funktion, die Indirektheit zum Ausdruck bringen, den kreativen Umgang mit der Form der Phraseologismen fördern, die Expressivität der Aussage verstärken, zur Dynamik des Textes führen sowie zur Bildhaftigkeit des Textes beitragen. Es lässt sich nicht verleugnen, dass Phraseologismen die Aussagen bereichern, und ihre kreativen Modifikationen den Text innovativer machen.</w:t>
      </w:r>
    </w:p>
    <w:p w:rsidR="003E5941" w:rsidRPr="0083014F" w:rsidRDefault="003E5941" w:rsidP="00DD04ED">
      <w:pPr>
        <w:spacing w:after="0" w:line="240" w:lineRule="auto"/>
        <w:jc w:val="both"/>
        <w:rPr>
          <w:rFonts w:eastAsia="Times New Roman" w:cs="Times New Roman"/>
          <w:b/>
          <w:color w:val="000000"/>
          <w:sz w:val="24"/>
          <w:szCs w:val="24"/>
          <w:lang w:val="de-DE"/>
        </w:rPr>
      </w:pPr>
    </w:p>
    <w:p w:rsidR="009C1E46" w:rsidRPr="0083014F" w:rsidRDefault="009C1E46" w:rsidP="00DD04ED">
      <w:pPr>
        <w:spacing w:after="0" w:line="240" w:lineRule="auto"/>
        <w:jc w:val="both"/>
        <w:rPr>
          <w:rFonts w:eastAsia="Times New Roman" w:cs="Times New Roman"/>
          <w:b/>
          <w:color w:val="000000"/>
          <w:sz w:val="24"/>
          <w:szCs w:val="24"/>
          <w:lang w:val="de-DE"/>
        </w:rPr>
      </w:pPr>
    </w:p>
    <w:p w:rsidR="003E5941"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Janka Šuchová</w:t>
      </w:r>
      <w:r w:rsidR="00173859" w:rsidRPr="0083014F">
        <w:rPr>
          <w:rFonts w:eastAsia="Times New Roman" w:cs="Times New Roman"/>
          <w:color w:val="000000"/>
          <w:sz w:val="24"/>
          <w:szCs w:val="24"/>
          <w:lang w:val="de-DE"/>
        </w:rPr>
        <w:t xml:space="preserve">, Matej-Bel-Universität Banská Bystrica, </w:t>
      </w:r>
      <w:r w:rsidR="003E5941" w:rsidRPr="0083014F">
        <w:rPr>
          <w:rFonts w:eastAsia="Times New Roman" w:cs="Times New Roman"/>
          <w:color w:val="000000"/>
          <w:sz w:val="24"/>
          <w:szCs w:val="24"/>
          <w:lang w:val="de-DE"/>
        </w:rPr>
        <w:t>Slowakei, suchovajjd@gmail.com</w:t>
      </w:r>
    </w:p>
    <w:p w:rsidR="006013C3"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ZurFarbmetaphorik in Phraseologismen der Pressesprache. EinekognitiveStudieanhand des Deutschenund</w:t>
      </w:r>
      <w:r w:rsidR="003E5941" w:rsidRPr="0083014F">
        <w:rPr>
          <w:rFonts w:eastAsia="Times New Roman" w:cs="Times New Roman"/>
          <w:b/>
          <w:color w:val="000000"/>
          <w:sz w:val="24"/>
          <w:szCs w:val="24"/>
          <w:lang w:val="de-DE"/>
        </w:rPr>
        <w:t>Slowakischen</w:t>
      </w:r>
    </w:p>
    <w:p w:rsidR="003E5941" w:rsidRPr="0083014F" w:rsidRDefault="003E5941" w:rsidP="00DD04ED">
      <w:pPr>
        <w:spacing w:after="0" w:line="240" w:lineRule="auto"/>
        <w:jc w:val="both"/>
        <w:rPr>
          <w:rFonts w:eastAsia="Times New Roman" w:cs="Times New Roman"/>
          <w:color w:val="000000"/>
          <w:sz w:val="24"/>
          <w:szCs w:val="24"/>
          <w:lang w:val="de-DE"/>
        </w:rPr>
      </w:pPr>
    </w:p>
    <w:p w:rsidR="003E5941" w:rsidRPr="0083014F" w:rsidRDefault="003E594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Basierend auf dem Prozess der Idiomatisierung von sprachlichen Ausdrücken und ihrer offensichtlichen semantischen Unbestimmtheit lässt sich argumentieren, dass die Bedeutungen ihrer Bestandteile für ihren Mangel an endgültiger Interpretation, eine Rolle in ihrer Behandlung spielen. Aus der kognitiven Perspektive können scheinbar unverständliche Idiome aufgrund der kognitiven Konzepte und Prozesse interpretiert werden, die von den Sprechern intuitiv in der Analyse der Redewendungen verwendet werden. Die systematische Gruppierung der Redewendungen wird so um die konzeptionelle Metapher und Metonymie betont. Dies bedeutet, dass viele dieser Ausdrücke einen gemeinsamen Prozess durchlaufen, der sich automatisch und unbewusst aktiviert. In dieser Ansicht sind konzeptuelle Metapher und Methonymie verfügbar und in allen Kontexten zugänglich und sie können als Grundlage für das Verständnis figurativer Sprache dienen. Ziel dieses Beitrags ist es, auf der Grundlage der kognitiven linguistischen Metapherntheorie eine kontrastive Analyse von Farbphraseologismen der Pressesprache im Deutschen und Slowakischen durchzuführen. Dabei soll auch festgestellt werden, ob zwischen den beiden Sprachen groβe Unterschiede bestehen oder die Übereinstimmungen überwiegen.</w:t>
      </w:r>
    </w:p>
    <w:p w:rsidR="000546A2" w:rsidRDefault="000546A2" w:rsidP="009B78AD">
      <w:pPr>
        <w:tabs>
          <w:tab w:val="left" w:pos="1920"/>
        </w:tabs>
        <w:spacing w:after="0" w:line="240" w:lineRule="auto"/>
        <w:jc w:val="both"/>
        <w:rPr>
          <w:rFonts w:eastAsia="Times New Roman" w:cs="Times New Roman"/>
          <w:b/>
          <w:color w:val="000000"/>
          <w:sz w:val="24"/>
          <w:szCs w:val="24"/>
          <w:lang w:val="de-DE"/>
        </w:rPr>
      </w:pPr>
    </w:p>
    <w:p w:rsidR="009B78AD" w:rsidRPr="0083014F" w:rsidRDefault="009B78AD" w:rsidP="009B78AD">
      <w:pPr>
        <w:tabs>
          <w:tab w:val="left" w:pos="1920"/>
        </w:tabs>
        <w:spacing w:after="0" w:line="240" w:lineRule="auto"/>
        <w:jc w:val="both"/>
        <w:rPr>
          <w:rFonts w:eastAsia="Times New Roman" w:cs="Times New Roman"/>
          <w:b/>
          <w:color w:val="000000"/>
          <w:sz w:val="24"/>
          <w:szCs w:val="24"/>
          <w:lang w:val="de-DE"/>
        </w:rPr>
      </w:pPr>
    </w:p>
    <w:p w:rsidR="003E5941"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Anna</w:t>
      </w:r>
      <w:r w:rsidR="00173859" w:rsidRPr="0083014F">
        <w:rPr>
          <w:rFonts w:eastAsia="Times New Roman" w:cs="Times New Roman"/>
          <w:color w:val="000000"/>
          <w:sz w:val="24"/>
          <w:szCs w:val="24"/>
          <w:lang w:val="de-DE"/>
        </w:rPr>
        <w:t xml:space="preserve"> Radzik</w:t>
      </w:r>
      <w:r w:rsidR="003E5941" w:rsidRPr="0083014F">
        <w:rPr>
          <w:rFonts w:eastAsia="Times New Roman" w:cs="Times New Roman"/>
          <w:color w:val="000000"/>
          <w:sz w:val="24"/>
          <w:szCs w:val="24"/>
          <w:lang w:val="de-DE"/>
        </w:rPr>
        <w:t>,</w:t>
      </w:r>
      <w:r w:rsidR="00173859" w:rsidRPr="0083014F">
        <w:rPr>
          <w:rFonts w:eastAsia="Times New Roman" w:cs="Times New Roman"/>
          <w:color w:val="000000"/>
          <w:sz w:val="24"/>
          <w:szCs w:val="24"/>
          <w:lang w:val="de-DE"/>
        </w:rPr>
        <w:t xml:space="preserve"> Jagiellonen-Universität Krakau, Polen,</w:t>
      </w:r>
      <w:r w:rsidR="003E5941" w:rsidRPr="0083014F">
        <w:rPr>
          <w:rFonts w:eastAsia="Times New Roman" w:cs="Times New Roman"/>
          <w:color w:val="000000"/>
          <w:sz w:val="24"/>
          <w:szCs w:val="24"/>
          <w:lang w:val="de-DE"/>
        </w:rPr>
        <w:t xml:space="preserve"> aradzik@up.krakow.pl</w:t>
      </w:r>
    </w:p>
    <w:p w:rsidR="006013C3"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DielexikalisiertenFunktionsverbgefügealsGegenstand der Di</w:t>
      </w:r>
      <w:r w:rsidR="003E5941" w:rsidRPr="0083014F">
        <w:rPr>
          <w:rFonts w:eastAsia="Times New Roman" w:cs="Times New Roman"/>
          <w:b/>
          <w:color w:val="000000"/>
          <w:sz w:val="24"/>
          <w:szCs w:val="24"/>
          <w:lang w:val="de-DE"/>
        </w:rPr>
        <w:t>daktisierung im DaF-Unterricht</w:t>
      </w:r>
    </w:p>
    <w:p w:rsidR="003E5941" w:rsidRPr="0083014F" w:rsidRDefault="003E5941" w:rsidP="00DD04ED">
      <w:pPr>
        <w:spacing w:after="0" w:line="240" w:lineRule="auto"/>
        <w:jc w:val="both"/>
        <w:rPr>
          <w:rFonts w:eastAsia="Times New Roman" w:cs="Times New Roman"/>
          <w:b/>
          <w:color w:val="000000"/>
          <w:sz w:val="24"/>
          <w:szCs w:val="24"/>
          <w:lang w:val="de-DE"/>
        </w:rPr>
      </w:pPr>
    </w:p>
    <w:p w:rsidR="003E5941" w:rsidRPr="0083014F" w:rsidRDefault="003E594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Funktionsverbgefüge als periphere Erscheinung der Phraseologie stellen eine Herausforderung im DaF-Unterricht dar. Zu den wichtigsten Aufgaben gehört die Subklassifizierung dieser Konstruktionen, die mit unterschiedlichem Grad der morpho-</w:t>
      </w:r>
      <w:r w:rsidRPr="0083014F">
        <w:rPr>
          <w:rFonts w:eastAsia="Times New Roman" w:cs="Times New Roman"/>
          <w:color w:val="000000"/>
          <w:sz w:val="24"/>
          <w:szCs w:val="24"/>
          <w:lang w:val="de-DE"/>
        </w:rPr>
        <w:lastRenderedPageBreak/>
        <w:t>syntaktischen Restriktionen innerhalb einzelner Gruppen der Funktionsverbgefüge zusammenhängt. Die in der einschlägigen Literatur  dargestellten Kriterien der Klassifizierung der Funktionsverbgefüge können in praktischen Lösungen des Didaktisierungsprozesses  verwendet werden.</w:t>
      </w:r>
    </w:p>
    <w:p w:rsidR="000D20B3" w:rsidRPr="0083014F" w:rsidRDefault="000D20B3"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0D20B3"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Anna Gondek, JoannaSzczęk</w:t>
      </w:r>
      <w:r w:rsidR="000D20B3" w:rsidRPr="0083014F">
        <w:rPr>
          <w:rFonts w:eastAsia="Times New Roman" w:cs="Times New Roman"/>
          <w:color w:val="000000"/>
          <w:sz w:val="24"/>
          <w:szCs w:val="24"/>
          <w:lang w:val="de-DE"/>
        </w:rPr>
        <w:t>,</w:t>
      </w:r>
      <w:r w:rsidR="00173859" w:rsidRPr="0083014F">
        <w:rPr>
          <w:rFonts w:eastAsia="Times New Roman" w:cs="Times New Roman"/>
          <w:color w:val="000000"/>
          <w:sz w:val="24"/>
          <w:szCs w:val="24"/>
          <w:lang w:val="de-DE"/>
        </w:rPr>
        <w:t xml:space="preserve"> Universität Wrocław,</w:t>
      </w:r>
      <w:r w:rsidR="000D20B3" w:rsidRPr="0083014F">
        <w:rPr>
          <w:rFonts w:eastAsia="Times New Roman" w:cs="Times New Roman"/>
          <w:color w:val="000000"/>
          <w:sz w:val="24"/>
          <w:szCs w:val="24"/>
          <w:lang w:val="de-DE"/>
        </w:rPr>
        <w:t xml:space="preserve"> Polen, joannaszczek@poczta.onet.pl</w:t>
      </w:r>
    </w:p>
    <w:p w:rsidR="006013C3"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GottseiDankundBoguniechbędądzięki – ZurdeutschenundpolnischenPhraseologiemi</w:t>
      </w:r>
      <w:r w:rsidR="000D20B3" w:rsidRPr="0083014F">
        <w:rPr>
          <w:rFonts w:eastAsia="Times New Roman" w:cs="Times New Roman"/>
          <w:b/>
          <w:color w:val="000000"/>
          <w:sz w:val="24"/>
          <w:szCs w:val="24"/>
          <w:lang w:val="de-DE"/>
        </w:rPr>
        <w:t>t der Komponente „Gott” / „Bóg”</w:t>
      </w:r>
    </w:p>
    <w:p w:rsidR="000D20B3" w:rsidRPr="0083014F" w:rsidRDefault="000D20B3" w:rsidP="00DD04ED">
      <w:pPr>
        <w:spacing w:after="0" w:line="240" w:lineRule="auto"/>
        <w:jc w:val="both"/>
        <w:rPr>
          <w:rFonts w:eastAsia="Times New Roman" w:cs="Times New Roman"/>
          <w:b/>
          <w:color w:val="000000"/>
          <w:sz w:val="24"/>
          <w:szCs w:val="24"/>
          <w:lang w:val="de-DE"/>
        </w:rPr>
      </w:pPr>
    </w:p>
    <w:p w:rsidR="000D20B3" w:rsidRPr="0083014F" w:rsidRDefault="000D20B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Ziel des Beitrags ist die Analyse der deutschen und polnischen Phraseologismen mit der Komponente „Gott“ / „Bóg”. Das Korpus bilden die Phraseologismen im engeren Sinne (teil- oder vollidiomatisch, mehrgliedrig, stabil, lexikalisiert) sowie die kommunikativen Formeln, unter denen Ausrufe, sprechaktbezogene und emotive Formeln zu finden sind. Aufgrund des gesammelten Materials lässt sich ein sprachliches Bild „Gottes“ in beiden analysierten Sprachkulturen erstellen. Es konnte festgestellt werden, dass es verschiedene Wahrnehmungen "Gottes" gibt, wobei die seit Langem verbreitete, religiös geprägte dominiert.</w:t>
      </w:r>
    </w:p>
    <w:p w:rsidR="000546A2" w:rsidRPr="0083014F" w:rsidRDefault="000546A2" w:rsidP="00DD04ED">
      <w:pPr>
        <w:spacing w:after="0" w:line="240" w:lineRule="auto"/>
        <w:jc w:val="both"/>
        <w:rPr>
          <w:rFonts w:eastAsia="Times New Roman" w:cs="Times New Roman"/>
          <w:color w:val="000000"/>
          <w:sz w:val="24"/>
          <w:szCs w:val="24"/>
          <w:lang w:val="de-DE"/>
        </w:rPr>
      </w:pPr>
    </w:p>
    <w:p w:rsidR="000D20B3"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Alja</w:t>
      </w:r>
      <w:r w:rsidR="000F115F" w:rsidRPr="0083014F">
        <w:rPr>
          <w:rFonts w:eastAsia="Times New Roman" w:cs="Times New Roman"/>
          <w:color w:val="000000"/>
          <w:sz w:val="24"/>
          <w:szCs w:val="24"/>
          <w:lang w:val="de-DE"/>
        </w:rPr>
        <w:t xml:space="preserve"> Lipavic Oštir, Universität Maribor, </w:t>
      </w:r>
      <w:r w:rsidR="000D20B3" w:rsidRPr="0083014F">
        <w:rPr>
          <w:rFonts w:eastAsia="Times New Roman" w:cs="Times New Roman"/>
          <w:color w:val="000000"/>
          <w:sz w:val="24"/>
          <w:szCs w:val="24"/>
          <w:lang w:val="de-DE"/>
        </w:rPr>
        <w:t xml:space="preserve">Slowenien, alja.lipavic@um.si </w:t>
      </w:r>
    </w:p>
    <w:p w:rsidR="006013C3" w:rsidRPr="0083014F" w:rsidRDefault="00421B2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SprichwörteraufbeidenSeiten der GrenzezwischenSlowenienundÖsterreich</w:t>
      </w:r>
    </w:p>
    <w:p w:rsidR="000D20B3" w:rsidRPr="0083014F" w:rsidRDefault="000D20B3" w:rsidP="00DD04ED">
      <w:pPr>
        <w:spacing w:after="0" w:line="240" w:lineRule="auto"/>
        <w:jc w:val="both"/>
        <w:rPr>
          <w:rFonts w:eastAsia="Times New Roman" w:cs="Times New Roman"/>
          <w:b/>
          <w:color w:val="000000"/>
          <w:sz w:val="24"/>
          <w:szCs w:val="24"/>
          <w:lang w:val="de-DE"/>
        </w:rPr>
      </w:pPr>
    </w:p>
    <w:p w:rsidR="000D20B3" w:rsidRPr="0083014F" w:rsidRDefault="000D20B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Beitrag stellt die Ergebnisse einer empirischen Studie zur Kenntnis und zum Gebrauch von slowenischen Sprichwörtern bei einigen InformantInnengruppen, wobei die Resultate mit der Analyse zur Kenntnis und zum Gebrauch von deutschen Sprichwörtern in Österreich bezüglich folgender Parameter vergleichbar ist: Kenntnis und Gebrauch der Sprichwörter  bei allen InformantInnengruppen, auch hinsichtlich des Geschlechts, des Wohnorts (Stadt vs. Land), des Alters und der Ausbildung der InformantInnen. Bei beiden sprachlichen Gruppen gehören die Sprichwörter zum sogenannten passiven Wortschatz, die InformantInnen kennen die Sprichwörter relativ gut, gebrauchen sie aber ziemlich selten. Die InformantInnen aus Slowenien kommen aus drei unterschiedlichen Dialektgruppen und die Analyse zeigt einige Parallelen bezogen auf den Gebrauch der Sprichwörter und auf die Distribuierung einzelner Sprichwörter. Im Beitrag wird auch das Problem der Auswahl der parömiologischen Materials angesprochen.</w:t>
      </w:r>
    </w:p>
    <w:p w:rsidR="000D20B3" w:rsidRPr="0083014F" w:rsidRDefault="000D20B3" w:rsidP="00DD04ED">
      <w:pPr>
        <w:spacing w:after="0" w:line="240" w:lineRule="auto"/>
        <w:jc w:val="both"/>
        <w:rPr>
          <w:rFonts w:eastAsia="Times New Roman" w:cs="Times New Roman"/>
          <w:color w:val="000000"/>
          <w:sz w:val="24"/>
          <w:szCs w:val="24"/>
          <w:lang w:val="de-DE"/>
        </w:rPr>
      </w:pPr>
    </w:p>
    <w:p w:rsidR="000D20B3" w:rsidRPr="0083014F" w:rsidRDefault="000D20B3" w:rsidP="00DD04ED">
      <w:pPr>
        <w:spacing w:after="0" w:line="240" w:lineRule="auto"/>
        <w:jc w:val="both"/>
        <w:rPr>
          <w:rFonts w:eastAsia="Times New Roman" w:cs="Times New Roman"/>
          <w:b/>
          <w:color w:val="000000"/>
          <w:sz w:val="24"/>
          <w:szCs w:val="24"/>
          <w:lang w:val="de-DE"/>
        </w:rPr>
      </w:pPr>
    </w:p>
    <w:p w:rsidR="000D20B3" w:rsidRPr="0083014F" w:rsidRDefault="002A1BB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RenataBudziak</w:t>
      </w:r>
      <w:r w:rsidR="000D20B3" w:rsidRPr="0083014F">
        <w:rPr>
          <w:rFonts w:eastAsia="Times New Roman" w:cs="Times New Roman"/>
          <w:color w:val="000000"/>
          <w:sz w:val="24"/>
          <w:szCs w:val="24"/>
          <w:lang w:val="de-DE"/>
        </w:rPr>
        <w:t>,</w:t>
      </w:r>
      <w:r w:rsidR="00BC62B2" w:rsidRPr="0083014F">
        <w:rPr>
          <w:rFonts w:eastAsia="Times New Roman" w:cs="Times New Roman"/>
          <w:color w:val="000000"/>
          <w:sz w:val="24"/>
          <w:szCs w:val="24"/>
          <w:lang w:val="de-DE"/>
        </w:rPr>
        <w:t>Universität</w:t>
      </w:r>
      <w:r w:rsidR="00054651" w:rsidRPr="0083014F">
        <w:rPr>
          <w:rFonts w:eastAsia="Times New Roman" w:cs="Times New Roman"/>
          <w:color w:val="000000"/>
          <w:sz w:val="24"/>
          <w:szCs w:val="24"/>
          <w:lang w:val="de-DE"/>
        </w:rPr>
        <w:t xml:space="preserve"> Rzeszów,</w:t>
      </w:r>
      <w:r w:rsidR="000D20B3" w:rsidRPr="0083014F">
        <w:rPr>
          <w:rFonts w:eastAsia="Times New Roman" w:cs="Times New Roman"/>
          <w:color w:val="000000"/>
          <w:sz w:val="24"/>
          <w:szCs w:val="24"/>
          <w:lang w:val="de-DE"/>
        </w:rPr>
        <w:t xml:space="preserve"> Polen, renata.budziak@wp.pl</w:t>
      </w:r>
    </w:p>
    <w:p w:rsidR="002A1BBC" w:rsidRPr="0083014F" w:rsidRDefault="00F445E4"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Von freierWortverbindungzueinemPhrasem - PhraseologisierungalshistorischerProzess</w:t>
      </w:r>
    </w:p>
    <w:p w:rsidR="000D20B3" w:rsidRPr="0083014F" w:rsidRDefault="000D20B3" w:rsidP="00DD04ED">
      <w:pPr>
        <w:spacing w:after="0" w:line="240" w:lineRule="auto"/>
        <w:jc w:val="both"/>
        <w:rPr>
          <w:rFonts w:eastAsia="Times New Roman" w:cs="Times New Roman"/>
          <w:b/>
          <w:color w:val="000000"/>
          <w:sz w:val="24"/>
          <w:szCs w:val="24"/>
          <w:lang w:val="de-DE"/>
        </w:rPr>
      </w:pPr>
    </w:p>
    <w:p w:rsidR="002A1BBC" w:rsidRDefault="000D20B3" w:rsidP="00DD04ED">
      <w:pPr>
        <w:spacing w:after="0" w:line="240" w:lineRule="auto"/>
        <w:jc w:val="both"/>
        <w:rPr>
          <w:rFonts w:cs="Times New Roman"/>
          <w:sz w:val="24"/>
          <w:szCs w:val="24"/>
          <w:lang w:val="de-DE"/>
        </w:rPr>
      </w:pPr>
      <w:r w:rsidRPr="0083014F">
        <w:rPr>
          <w:rFonts w:cs="Times New Roman"/>
          <w:sz w:val="24"/>
          <w:szCs w:val="24"/>
          <w:lang w:val="de-DE"/>
        </w:rPr>
        <w:t>Der Beitrag zielt darauf ab, sie synchrone und diachrone Perspektive in der Phraseologie zusammenzuführen. Die leitende Fragestellung lautet, welche Prozesse bei der Entstehung und Entwicklung der Phraseme im Laufe der Jahrhunderte mitgewirkt haben. In erster Linie geht es darum, einen Problemaufriss und methodische Vorgehensweisen der historischen Phraseologieforschung zu skizzieren.</w:t>
      </w:r>
    </w:p>
    <w:p w:rsidR="00C72FEA" w:rsidRDefault="00C72FEA" w:rsidP="00DD04ED">
      <w:pPr>
        <w:spacing w:after="0" w:line="240" w:lineRule="auto"/>
        <w:jc w:val="both"/>
        <w:rPr>
          <w:rFonts w:cs="Times New Roman"/>
          <w:sz w:val="24"/>
          <w:szCs w:val="24"/>
          <w:lang w:val="de-DE"/>
        </w:rPr>
      </w:pPr>
    </w:p>
    <w:p w:rsidR="00C72FEA" w:rsidRDefault="00C72FEA" w:rsidP="00DD04ED">
      <w:pPr>
        <w:spacing w:after="0" w:line="240" w:lineRule="auto"/>
        <w:jc w:val="both"/>
        <w:rPr>
          <w:rFonts w:cs="Times New Roman"/>
          <w:sz w:val="24"/>
          <w:szCs w:val="24"/>
          <w:lang w:val="de-DE"/>
        </w:rPr>
      </w:pPr>
    </w:p>
    <w:p w:rsidR="00C72FEA" w:rsidRPr="00C72FEA" w:rsidRDefault="00C72FEA" w:rsidP="00C72FEA">
      <w:pPr>
        <w:spacing w:after="0" w:line="240" w:lineRule="auto"/>
        <w:jc w:val="both"/>
        <w:rPr>
          <w:rFonts w:cs="Times New Roman"/>
          <w:sz w:val="24"/>
          <w:szCs w:val="24"/>
          <w:lang w:val="de-DE"/>
        </w:rPr>
      </w:pPr>
      <w:r w:rsidRPr="00C72FEA">
        <w:rPr>
          <w:rFonts w:cs="Times New Roman"/>
          <w:sz w:val="24"/>
          <w:szCs w:val="24"/>
          <w:lang w:val="de-DE"/>
        </w:rPr>
        <w:t xml:space="preserve">Nino Kwirikadse, Universität Kutaisi, Georgien, nino.kwirikadse@yahoo.de </w:t>
      </w:r>
    </w:p>
    <w:p w:rsidR="00C72FEA" w:rsidRPr="00C72FEA" w:rsidRDefault="00C72FEA" w:rsidP="00C72FEA">
      <w:pPr>
        <w:spacing w:after="0" w:line="240" w:lineRule="auto"/>
        <w:jc w:val="both"/>
        <w:rPr>
          <w:rFonts w:cs="Times New Roman"/>
          <w:b/>
          <w:sz w:val="24"/>
          <w:szCs w:val="24"/>
          <w:lang w:val="de-DE"/>
        </w:rPr>
      </w:pPr>
      <w:r w:rsidRPr="00C72FEA">
        <w:rPr>
          <w:rFonts w:cs="Times New Roman"/>
          <w:b/>
          <w:sz w:val="24"/>
          <w:szCs w:val="24"/>
          <w:lang w:val="de-DE"/>
        </w:rPr>
        <w:lastRenderedPageBreak/>
        <w:t>Über ein phraseologisches Detail in Thomas Manns Buddenbrooks (Zur Frage der strukturell-semantischen Analyze)</w:t>
      </w:r>
    </w:p>
    <w:p w:rsidR="00C72FEA" w:rsidRPr="00C72FEA" w:rsidRDefault="00C72FEA" w:rsidP="00C72FEA">
      <w:pPr>
        <w:spacing w:after="0" w:line="240" w:lineRule="auto"/>
        <w:jc w:val="both"/>
        <w:rPr>
          <w:rFonts w:cs="Times New Roman"/>
          <w:sz w:val="24"/>
          <w:szCs w:val="24"/>
          <w:lang w:val="de-DE"/>
        </w:rPr>
      </w:pPr>
    </w:p>
    <w:p w:rsidR="00C72FEA" w:rsidRPr="00C72FEA" w:rsidRDefault="00C72FEA" w:rsidP="00C72FEA">
      <w:pPr>
        <w:spacing w:after="0" w:line="240" w:lineRule="auto"/>
        <w:jc w:val="both"/>
        <w:rPr>
          <w:rFonts w:cs="Times New Roman"/>
          <w:sz w:val="24"/>
          <w:szCs w:val="24"/>
          <w:lang w:val="de-DE"/>
        </w:rPr>
      </w:pPr>
      <w:r w:rsidRPr="00C72FEA">
        <w:rPr>
          <w:rFonts w:cs="Times New Roman"/>
          <w:sz w:val="24"/>
          <w:szCs w:val="24"/>
          <w:lang w:val="de-DE"/>
        </w:rPr>
        <w:t>Im vorliegenden Beitrag wird die Frage der Semantik eines phraseologischen Details in Th.Manns „Buddenbrooks“ betrachtet.</w:t>
      </w:r>
    </w:p>
    <w:p w:rsidR="00C72FEA" w:rsidRPr="00C72FEA" w:rsidRDefault="00C72FEA" w:rsidP="00C72FEA">
      <w:pPr>
        <w:spacing w:after="0" w:line="240" w:lineRule="auto"/>
        <w:jc w:val="both"/>
        <w:rPr>
          <w:rFonts w:cs="Times New Roman"/>
          <w:sz w:val="24"/>
          <w:szCs w:val="24"/>
          <w:lang w:val="de-DE"/>
        </w:rPr>
      </w:pPr>
      <w:r w:rsidRPr="00C72FEA">
        <w:rPr>
          <w:rFonts w:cs="Times New Roman"/>
          <w:sz w:val="24"/>
          <w:szCs w:val="24"/>
          <w:lang w:val="de-DE"/>
        </w:rPr>
        <w:t xml:space="preserve">Es bietet sich dabei eine Analyse mit Hilfe der strukturell-semantischen Methode an, und zwar unter dem Gesichtspunkt der mehrdimensionalen (semantischen und grammatischen) Struktur in den Abschnitten im Kontext der Wortreihen, die sich durch den ganzen Textraum des Werks hindurchziehen. Das Detail betrachten wir als ein bewegliches Kettenglied der dynamischen Struktur des Romans. Der Forschung zugrunde liegt die von W.Winogradow vorgebrachte und weiterhin von den Strukturalisten erarbeitete Theorie der Wortreihe. Unter einer „Wortreihe“ versteht man die Aufeinanderfolge von sprachlichen Einheiten, die mittels irgendwelcher gemeinsamen Merkmale miteinander vereinigt sind. Das kann zum Beispiel die semantische Bedeutung des Wortes sein, seine Zugehörigkeit zu einer bestimmten Sphäre des Sprachgebrauchs, aber auch seine Gebundenheit an die gegenständlich-logische oder emotional-expressive Textebene. </w:t>
      </w:r>
    </w:p>
    <w:p w:rsidR="00C72FEA" w:rsidRPr="0083014F" w:rsidRDefault="00C72FEA" w:rsidP="00C72FEA">
      <w:pPr>
        <w:spacing w:after="0" w:line="240" w:lineRule="auto"/>
        <w:jc w:val="both"/>
        <w:rPr>
          <w:rFonts w:cs="Times New Roman"/>
          <w:sz w:val="24"/>
          <w:szCs w:val="24"/>
          <w:lang w:val="de-DE"/>
        </w:rPr>
      </w:pPr>
      <w:r w:rsidRPr="00C72FEA">
        <w:rPr>
          <w:rFonts w:cs="Times New Roman"/>
          <w:sz w:val="24"/>
          <w:szCs w:val="24"/>
          <w:lang w:val="de-DE"/>
        </w:rPr>
        <w:t>Das Ziel dieser Arbeit besteht nun darin, der Bewegung des untersuchten phraseologischen Details durch den ganzen Text des Romans zu folgen und seine Semantik in Beziehung zum Inhalt des Werks aufzudecken, seine neue, originelle Bedeutungen zu fixieren. Die Betrachtung des gegebenen Problems erfolgt unter dem Gesichtspunkt des Hauptthemas des Romans: die patriarchalische Bürgerfamilie und ihr allmählicher Zerfall unter den neuen gesellschaftlichen Verhältnissen.</w:t>
      </w:r>
    </w:p>
    <w:p w:rsidR="000D20B3" w:rsidRPr="0083014F" w:rsidRDefault="000D20B3" w:rsidP="00DD04ED">
      <w:pPr>
        <w:spacing w:line="240" w:lineRule="auto"/>
        <w:jc w:val="both"/>
        <w:rPr>
          <w:rFonts w:cs="Times New Roman"/>
          <w:sz w:val="24"/>
          <w:szCs w:val="24"/>
          <w:lang w:val="de-DE"/>
        </w:rPr>
      </w:pPr>
      <w:r w:rsidRPr="0083014F">
        <w:rPr>
          <w:rFonts w:cs="Times New Roman"/>
          <w:sz w:val="24"/>
          <w:szCs w:val="24"/>
          <w:lang w:val="de-DE"/>
        </w:rPr>
        <w:br w:type="page"/>
      </w:r>
    </w:p>
    <w:p w:rsidR="006013C3" w:rsidRPr="0083014F" w:rsidRDefault="006013C3"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Fachsprachen</w:t>
      </w:r>
    </w:p>
    <w:p w:rsidR="000D20B3" w:rsidRPr="0083014F" w:rsidRDefault="000D20B3" w:rsidP="00DD04ED">
      <w:pPr>
        <w:pStyle w:val="Odsekzoznamu"/>
        <w:spacing w:after="0" w:line="240" w:lineRule="auto"/>
        <w:ind w:left="709"/>
        <w:jc w:val="both"/>
        <w:rPr>
          <w:rFonts w:eastAsia="Times New Roman" w:cs="Times New Roman"/>
          <w:b/>
          <w:color w:val="000000"/>
          <w:sz w:val="24"/>
          <w:szCs w:val="24"/>
          <w:lang w:val="de-DE"/>
        </w:rPr>
      </w:pPr>
    </w:p>
    <w:p w:rsidR="000D20B3"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Milan</w:t>
      </w:r>
      <w:r w:rsidR="00054651" w:rsidRPr="0083014F">
        <w:rPr>
          <w:rFonts w:eastAsia="Times New Roman" w:cs="Times New Roman"/>
          <w:color w:val="000000"/>
          <w:sz w:val="24"/>
          <w:szCs w:val="24"/>
          <w:lang w:val="de-DE"/>
        </w:rPr>
        <w:t xml:space="preserve"> Pišl, Universität Ostrava,</w:t>
      </w:r>
      <w:r w:rsidR="000D20B3" w:rsidRPr="0083014F">
        <w:rPr>
          <w:rFonts w:eastAsia="Times New Roman" w:cs="Times New Roman"/>
          <w:color w:val="000000"/>
          <w:sz w:val="24"/>
          <w:szCs w:val="24"/>
          <w:lang w:val="de-DE"/>
        </w:rPr>
        <w:t xml:space="preserve"> Tschechische Republik, milan.pisl@osu.cz</w:t>
      </w:r>
    </w:p>
    <w:p w:rsidR="006013C3" w:rsidRPr="0083014F" w:rsidRDefault="00F445E4"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 xml:space="preserve">Wissensvermittlung in Männerzeitschriften – geht es ohne </w:t>
      </w:r>
      <w:r w:rsidR="000D20B3" w:rsidRPr="0083014F">
        <w:rPr>
          <w:rFonts w:eastAsia="Times New Roman" w:cs="Times New Roman"/>
          <w:b/>
          <w:color w:val="000000"/>
          <w:sz w:val="24"/>
          <w:szCs w:val="24"/>
          <w:lang w:val="de-DE"/>
        </w:rPr>
        <w:t>BierundnackteHaut?</w:t>
      </w:r>
    </w:p>
    <w:p w:rsidR="000D20B3" w:rsidRPr="0083014F" w:rsidRDefault="000D20B3" w:rsidP="00DD04ED">
      <w:pPr>
        <w:spacing w:after="0" w:line="240" w:lineRule="auto"/>
        <w:jc w:val="both"/>
        <w:rPr>
          <w:rFonts w:eastAsia="Times New Roman" w:cs="Times New Roman"/>
          <w:b/>
          <w:color w:val="000000"/>
          <w:sz w:val="24"/>
          <w:szCs w:val="24"/>
          <w:lang w:val="de-DE"/>
        </w:rPr>
      </w:pPr>
    </w:p>
    <w:p w:rsidR="000D20B3" w:rsidRPr="0083014F" w:rsidRDefault="000D20B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Konferenzbeitrag erörtert die Vertextungsstrategien, die im Rahmen der fachbezogenen Wissensvermittlung in heutigen Medien verwendet werden. Als Untersuchungsmaterial wurden die Texte aus den sog. Männerzeitschriften ausgewählt, die einerseits einen hohen Anteil an (anscheinenden) Fachartikeln präsentieren und andererseits die Fachlichkeit nur mehr oder weniger imitieren. Es wird gezeigt, welche Sprachmittel und Elemente sich an der Wissensvermittlung beteiligen und welche Auswirkungen sie bei den Lesern erreichen.</w:t>
      </w:r>
    </w:p>
    <w:p w:rsidR="000D20B3" w:rsidRPr="0083014F" w:rsidRDefault="000D20B3"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E742B6"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Soňa</w:t>
      </w:r>
      <w:r w:rsidR="006A5DBF" w:rsidRPr="0083014F">
        <w:rPr>
          <w:rFonts w:eastAsia="Times New Roman" w:cs="Times New Roman"/>
          <w:color w:val="000000"/>
          <w:sz w:val="24"/>
          <w:szCs w:val="24"/>
          <w:lang w:val="de-DE"/>
        </w:rPr>
        <w:t xml:space="preserve"> Tereková, </w:t>
      </w:r>
      <w:r w:rsidR="00D27947" w:rsidRPr="0083014F">
        <w:rPr>
          <w:rFonts w:eastAsia="Times New Roman" w:cs="Times New Roman"/>
          <w:color w:val="000000"/>
          <w:sz w:val="24"/>
          <w:szCs w:val="24"/>
          <w:lang w:val="de-DE"/>
        </w:rPr>
        <w:t>Ökonomische Universität Bratislava,</w:t>
      </w:r>
      <w:r w:rsidR="000D20B3" w:rsidRPr="0083014F">
        <w:rPr>
          <w:rFonts w:eastAsia="Times New Roman" w:cs="Times New Roman"/>
          <w:color w:val="000000"/>
          <w:sz w:val="24"/>
          <w:szCs w:val="24"/>
          <w:lang w:val="de-DE"/>
        </w:rPr>
        <w:t xml:space="preserve"> S</w:t>
      </w:r>
      <w:r w:rsidR="00D27947" w:rsidRPr="0083014F">
        <w:rPr>
          <w:rFonts w:eastAsia="Times New Roman" w:cs="Times New Roman"/>
          <w:color w:val="000000"/>
          <w:sz w:val="24"/>
          <w:szCs w:val="24"/>
          <w:lang w:val="de-DE"/>
        </w:rPr>
        <w:t>lowakei,</w:t>
      </w:r>
      <w:r w:rsidR="000D20B3" w:rsidRPr="0083014F">
        <w:rPr>
          <w:rFonts w:eastAsia="Times New Roman" w:cs="Times New Roman"/>
          <w:color w:val="000000"/>
          <w:sz w:val="24"/>
          <w:szCs w:val="24"/>
          <w:lang w:val="de-DE"/>
        </w:rPr>
        <w:t xml:space="preserve"> sonaterekova@yahoo.com</w:t>
      </w:r>
    </w:p>
    <w:p w:rsidR="006013C3" w:rsidRPr="0083014F" w:rsidRDefault="00F445E4"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Vom Bikini biszumSuper-GAU. ZuBesonder</w:t>
      </w:r>
      <w:r w:rsidR="00E742B6" w:rsidRPr="0083014F">
        <w:rPr>
          <w:rFonts w:eastAsia="Times New Roman" w:cs="Times New Roman"/>
          <w:b/>
          <w:color w:val="000000"/>
          <w:sz w:val="24"/>
          <w:szCs w:val="24"/>
          <w:lang w:val="de-DE"/>
        </w:rPr>
        <w:t>heiten der LexikzurAtomenergie</w:t>
      </w:r>
    </w:p>
    <w:p w:rsidR="00E742B6" w:rsidRPr="0083014F" w:rsidRDefault="00E742B6" w:rsidP="00DD04ED">
      <w:pPr>
        <w:spacing w:after="0" w:line="240" w:lineRule="auto"/>
        <w:jc w:val="both"/>
        <w:rPr>
          <w:rFonts w:eastAsia="Times New Roman" w:cs="Times New Roman"/>
          <w:b/>
          <w:color w:val="000000"/>
          <w:sz w:val="24"/>
          <w:szCs w:val="24"/>
          <w:lang w:val="de-DE"/>
        </w:rPr>
      </w:pPr>
    </w:p>
    <w:p w:rsidR="00E742B6" w:rsidRPr="0083014F" w:rsidRDefault="00E742B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Beitrag befasst sich mit ausgewählten Aspekten der  deutschen Lexik zur Atomenergie im ganzen Verlauf des Atomdiskurses: von den Fachbegriffen, die in der Frühgeschichte der Atomenergie in die Gemeinsprache übergegangen sind und dort als Superlative fungierten, über Bezeichnungen, die in den 70-er Jahren als Euphemismen unter Kritik der Atomkraftgegner gerieten bis hin zu in der Presse immer noch häufig verwendeten Pleonasmen wie „Super-GAU“. Unter anderem wird dabei auch der Frage nachgegangen, ob vergleichbare Merkmale auch in der slowakischen Fachsprache der Kernphysik festzustellen sind.</w:t>
      </w:r>
    </w:p>
    <w:p w:rsidR="006013C3" w:rsidRPr="0083014F" w:rsidRDefault="006013C3" w:rsidP="00DD04ED">
      <w:pPr>
        <w:spacing w:after="0" w:line="240" w:lineRule="auto"/>
        <w:jc w:val="both"/>
        <w:rPr>
          <w:rFonts w:eastAsia="Times New Roman" w:cs="Times New Roman"/>
          <w:color w:val="000000"/>
          <w:sz w:val="24"/>
          <w:szCs w:val="24"/>
          <w:lang w:val="de-DE"/>
        </w:rPr>
      </w:pPr>
    </w:p>
    <w:p w:rsidR="00E742B6" w:rsidRPr="0083014F" w:rsidRDefault="00E742B6" w:rsidP="00DD04ED">
      <w:pPr>
        <w:spacing w:after="0" w:line="240" w:lineRule="auto"/>
        <w:jc w:val="both"/>
        <w:rPr>
          <w:rFonts w:eastAsia="Times New Roman" w:cs="Times New Roman"/>
          <w:color w:val="000000"/>
          <w:sz w:val="24"/>
          <w:szCs w:val="24"/>
          <w:lang w:val="de-DE"/>
        </w:rPr>
      </w:pPr>
    </w:p>
    <w:p w:rsidR="00E742B6"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bCs/>
          <w:color w:val="000000"/>
          <w:sz w:val="24"/>
          <w:szCs w:val="24"/>
          <w:lang w:val="de-DE"/>
        </w:rPr>
        <w:t>Monika Mazur-Łyp</w:t>
      </w:r>
      <w:r w:rsidR="00D27947" w:rsidRPr="0083014F">
        <w:rPr>
          <w:rFonts w:eastAsia="Times New Roman" w:cs="Times New Roman"/>
          <w:color w:val="000000"/>
          <w:sz w:val="24"/>
          <w:szCs w:val="24"/>
          <w:lang w:val="de-DE"/>
        </w:rPr>
        <w:t xml:space="preserve">, </w:t>
      </w:r>
      <w:r w:rsidRPr="0083014F">
        <w:rPr>
          <w:rFonts w:eastAsia="Times New Roman" w:cs="Times New Roman"/>
          <w:color w:val="000000"/>
          <w:sz w:val="24"/>
          <w:szCs w:val="24"/>
          <w:lang w:val="de-DE"/>
        </w:rPr>
        <w:t xml:space="preserve">Universität Rzeszów, </w:t>
      </w:r>
      <w:r w:rsidR="00E742B6" w:rsidRPr="0083014F">
        <w:rPr>
          <w:rFonts w:eastAsia="Times New Roman" w:cs="Times New Roman"/>
          <w:color w:val="000000"/>
          <w:sz w:val="24"/>
          <w:szCs w:val="24"/>
          <w:lang w:val="de-DE"/>
        </w:rPr>
        <w:t>Polen, monika.mazur@interia.pl</w:t>
      </w:r>
    </w:p>
    <w:p w:rsidR="006013C3" w:rsidRPr="0083014F" w:rsidRDefault="00F445E4"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VerbaleGruppen in der deutschenundpolnischenFachsprache des Rechnungswesens am Beispiel der Internati</w:t>
      </w:r>
      <w:r w:rsidR="00E742B6" w:rsidRPr="0083014F">
        <w:rPr>
          <w:rFonts w:eastAsia="Times New Roman" w:cs="Times New Roman"/>
          <w:b/>
          <w:color w:val="000000"/>
          <w:sz w:val="24"/>
          <w:szCs w:val="24"/>
          <w:lang w:val="de-DE"/>
        </w:rPr>
        <w:t>onalAccountingStandards (IAS)</w:t>
      </w:r>
    </w:p>
    <w:p w:rsidR="00E742B6" w:rsidRPr="0083014F" w:rsidRDefault="00E742B6" w:rsidP="00DD04ED">
      <w:pPr>
        <w:spacing w:after="0" w:line="240" w:lineRule="auto"/>
        <w:jc w:val="both"/>
        <w:rPr>
          <w:rFonts w:eastAsia="Times New Roman" w:cs="Times New Roman"/>
          <w:b/>
          <w:color w:val="000000"/>
          <w:sz w:val="24"/>
          <w:szCs w:val="24"/>
          <w:lang w:val="de-DE"/>
        </w:rPr>
      </w:pPr>
    </w:p>
    <w:p w:rsidR="00E742B6" w:rsidRPr="0083014F" w:rsidRDefault="00E742B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dem Beitrag werden im Rahmen der linguistischen Analyse die verbalen Gruppen in der deutschen und polnischen Fachsprache des Rechnungswesens am Beispiel der International Accounting Standards (IAS) untersucht und beschrieben. In dem Beitrag wird mit Hilfe der statistischen (quantitativ) und linguistischen (qualitativ) Methode der Versuch unternommen, die Vorkommenshäufigkeit von bestimmten verbalen Gruppen in der deutschen und polnischen Fachsprache des Rechnungswesens zu erforschen und die Besonderheiten in dem Gebrauch von bestimmten verbalen Gruppen auf der syntaktischen und semantischen Ebene darzustellen.</w:t>
      </w:r>
    </w:p>
    <w:p w:rsidR="00E742B6" w:rsidRPr="0083014F" w:rsidRDefault="00E742B6" w:rsidP="00DD04ED">
      <w:pPr>
        <w:spacing w:after="0" w:line="240" w:lineRule="auto"/>
        <w:jc w:val="both"/>
        <w:rPr>
          <w:rFonts w:eastAsia="Times New Roman" w:cs="Times New Roman"/>
          <w:b/>
          <w:color w:val="000000"/>
          <w:sz w:val="24"/>
          <w:szCs w:val="24"/>
          <w:lang w:val="de-DE"/>
        </w:rPr>
      </w:pPr>
    </w:p>
    <w:p w:rsidR="000546A2" w:rsidRPr="0083014F" w:rsidRDefault="000546A2" w:rsidP="00DD04ED">
      <w:pPr>
        <w:spacing w:after="0" w:line="240" w:lineRule="auto"/>
        <w:jc w:val="both"/>
        <w:rPr>
          <w:rFonts w:eastAsia="Times New Roman" w:cs="Times New Roman"/>
          <w:b/>
          <w:color w:val="000000"/>
          <w:sz w:val="24"/>
          <w:szCs w:val="24"/>
          <w:lang w:val="de-DE"/>
        </w:rPr>
      </w:pPr>
    </w:p>
    <w:p w:rsidR="006013C3" w:rsidRPr="0083014F" w:rsidRDefault="00EA4FAD"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Erika Kegyesné Szekeres, Universität Miskolc, </w:t>
      </w:r>
      <w:r w:rsidR="00E742B6" w:rsidRPr="0083014F">
        <w:rPr>
          <w:rFonts w:eastAsia="Times New Roman" w:cs="Times New Roman"/>
          <w:color w:val="000000"/>
          <w:sz w:val="24"/>
          <w:szCs w:val="24"/>
          <w:lang w:val="de-DE"/>
        </w:rPr>
        <w:t>Ungarn, kegyeserika@gmail.com</w:t>
      </w:r>
    </w:p>
    <w:p w:rsidR="00E742B6" w:rsidRPr="0083014F" w:rsidRDefault="00E742B6"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Metaphorische, synonymische und begriffsdefinierende Sprachmittel als Elemente des Wissenstransfers, Wissensoptimierens und Wissensmanagements (dargestellt am Beispiel der Fachsprache der Logistik)</w:t>
      </w:r>
    </w:p>
    <w:p w:rsidR="00E742B6" w:rsidRPr="0083014F" w:rsidRDefault="00E742B6" w:rsidP="00DD04ED">
      <w:pPr>
        <w:spacing w:after="0" w:line="240" w:lineRule="auto"/>
        <w:jc w:val="both"/>
        <w:rPr>
          <w:rFonts w:eastAsia="Times New Roman" w:cs="Times New Roman"/>
          <w:color w:val="000000"/>
          <w:sz w:val="24"/>
          <w:szCs w:val="24"/>
          <w:lang w:val="de-DE"/>
        </w:rPr>
      </w:pPr>
    </w:p>
    <w:p w:rsidR="00E742B6" w:rsidRPr="0083014F" w:rsidRDefault="00E742B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Übersetzen und Dolmetschen können als typische Vertreter der Transferwissenschaften betrachtet werden. Wissenstransfer und Wissensmanagement sind Begriffe, die für </w:t>
      </w:r>
      <w:r w:rsidRPr="0083014F">
        <w:rPr>
          <w:rFonts w:eastAsia="Times New Roman" w:cs="Times New Roman"/>
          <w:color w:val="000000"/>
          <w:sz w:val="24"/>
          <w:szCs w:val="24"/>
          <w:lang w:val="de-DE"/>
        </w:rPr>
        <w:lastRenderedPageBreak/>
        <w:t>Dolmetscher und Übersetzer in letzter Zeit unentbehrlich geworden sind. Unter Wissenstransfer wird im Allgemeinen der Informationsaustausch zwischen Theorie und Praxis, zwischen Wissenschaft und Anwendungsfeldern verstanden. Für Übersetzer und Dolmetscher bedeutet dieser Begriff ein Hilfsmittel ihrer praktischen Arbeit, da sie zur Anfertigung einer Übersetzung nicht nur ein- oder zweisprachige Wörterbücher zu Hilfe rufen, sondern auch allgemeine oder fachspezifische Lexika. Wissensmanagement ist eine methodische Kompetenz, mit der die Wissensbasis eines Fachgebietes organisatorisch, wissenschaftlich oder informationstechnisch betreut wird. Für Übersetzer und Dolmetscher bedeutet Wissensmanagement eine terminologische Tätigkeit, im weiten Sinne des Wortes die Art und Weise, wie Dolmetscher und Übersetzer mit ihrem Wissen umgehen, wie sie ihre terminologischen Informationen ordnen, sammeln und verwalten. Wissensoptimierung stellt einen begrifflich-logischen Prozess dar, in dem Informationen verschiedener Quellen und Größen miteinander kontrastiert werden. Diese Kompetenz ist für Übersetzer und Dolmetscher von entscheidender Bedeutung, weil sie Entscheidungen treffen müssen, ob zum Beispiel Termini oder Fachbegriffe als Synonyme zu behandeln sind. Diese Technik kann beim Übersetzen von Fachtexten auch als eine Form der Wissensoptimierung aufgefasst werden. Im Beitrag werden diese Probleme durch Beispiele der Fachsprache der Logistik dargestellt.</w:t>
      </w:r>
    </w:p>
    <w:p w:rsidR="000546A2" w:rsidRPr="0083014F" w:rsidRDefault="000546A2" w:rsidP="00DD04ED">
      <w:pPr>
        <w:spacing w:after="0" w:line="240" w:lineRule="auto"/>
        <w:jc w:val="both"/>
        <w:rPr>
          <w:rFonts w:eastAsia="Times New Roman" w:cs="Times New Roman"/>
          <w:color w:val="000000"/>
          <w:sz w:val="24"/>
          <w:szCs w:val="24"/>
          <w:lang w:val="de-DE"/>
        </w:rPr>
      </w:pPr>
    </w:p>
    <w:p w:rsidR="000546A2" w:rsidRPr="0083014F" w:rsidRDefault="000546A2" w:rsidP="00DD04ED">
      <w:pPr>
        <w:spacing w:after="0" w:line="240" w:lineRule="auto"/>
        <w:jc w:val="both"/>
        <w:rPr>
          <w:rFonts w:eastAsia="Times New Roman" w:cs="Times New Roman"/>
          <w:color w:val="000000"/>
          <w:sz w:val="24"/>
          <w:szCs w:val="24"/>
          <w:lang w:val="de-DE"/>
        </w:rPr>
      </w:pPr>
    </w:p>
    <w:p w:rsidR="00E742B6" w:rsidRPr="0083014F" w:rsidRDefault="006013C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Martina</w:t>
      </w:r>
      <w:r w:rsidR="00E46924" w:rsidRPr="0083014F">
        <w:rPr>
          <w:rFonts w:eastAsia="Times New Roman" w:cs="Times New Roman"/>
          <w:color w:val="000000"/>
          <w:sz w:val="24"/>
          <w:szCs w:val="24"/>
          <w:lang w:val="de-DE"/>
        </w:rPr>
        <w:t xml:space="preserve"> Kášová, </w:t>
      </w:r>
      <w:r w:rsidR="00EA4FAD" w:rsidRPr="0083014F">
        <w:rPr>
          <w:rFonts w:eastAsia="Times New Roman" w:cs="Times New Roman"/>
          <w:color w:val="000000"/>
          <w:sz w:val="24"/>
          <w:szCs w:val="24"/>
          <w:lang w:val="de-DE"/>
        </w:rPr>
        <w:t>Universität Prešov, Slowakei</w:t>
      </w:r>
      <w:r w:rsidR="00E742B6" w:rsidRPr="0083014F">
        <w:rPr>
          <w:rFonts w:eastAsia="Times New Roman" w:cs="Times New Roman"/>
          <w:color w:val="000000"/>
          <w:sz w:val="24"/>
          <w:szCs w:val="24"/>
          <w:lang w:val="de-DE"/>
        </w:rPr>
        <w:t>, martina.kasova@unipo.sk</w:t>
      </w:r>
    </w:p>
    <w:p w:rsidR="006013C3" w:rsidRPr="0083014F" w:rsidRDefault="00F445E4"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SechssprachigesWörterbuch der Mehrwortbenennungen</w:t>
      </w:r>
    </w:p>
    <w:p w:rsidR="00E742B6" w:rsidRPr="0083014F" w:rsidRDefault="00E742B6" w:rsidP="00DD04ED">
      <w:pPr>
        <w:spacing w:after="0" w:line="240" w:lineRule="auto"/>
        <w:jc w:val="both"/>
        <w:rPr>
          <w:rFonts w:eastAsia="Times New Roman" w:cs="Times New Roman"/>
          <w:b/>
          <w:color w:val="000000"/>
          <w:sz w:val="24"/>
          <w:szCs w:val="24"/>
          <w:lang w:val="de-DE"/>
        </w:rPr>
      </w:pPr>
    </w:p>
    <w:p w:rsidR="00E742B6" w:rsidRPr="0083014F" w:rsidRDefault="00E742B6" w:rsidP="00DD04ED">
      <w:pPr>
        <w:spacing w:after="0" w:line="240" w:lineRule="auto"/>
        <w:jc w:val="both"/>
        <w:rPr>
          <w:rFonts w:cs="Times New Roman"/>
          <w:sz w:val="24"/>
          <w:szCs w:val="24"/>
          <w:lang w:val="de-DE"/>
        </w:rPr>
      </w:pPr>
      <w:r w:rsidRPr="0083014F">
        <w:rPr>
          <w:rFonts w:cs="Times New Roman"/>
          <w:sz w:val="24"/>
          <w:szCs w:val="24"/>
          <w:lang w:val="de-DE"/>
        </w:rPr>
        <w:t xml:space="preserve">In dem Beitrag werden Überlegungen zu einem sechssprachigen Wörterbuch (slowakisch, englisch, deutsch, russisch, spanisch, französisch)  der Mehrwortbenennungen mit mindestens zwei autosyntagmatischen Komponenten, die determinologisiert werden und in der praktischen Kommunikation benutzt werden, formuliert. </w:t>
      </w:r>
    </w:p>
    <w:p w:rsidR="00E742B6" w:rsidRPr="0083014F" w:rsidRDefault="00E742B6" w:rsidP="00DD04ED">
      <w:pPr>
        <w:spacing w:after="0" w:line="240" w:lineRule="auto"/>
        <w:jc w:val="both"/>
        <w:rPr>
          <w:rFonts w:cs="Times New Roman"/>
          <w:sz w:val="24"/>
          <w:szCs w:val="24"/>
          <w:lang w:val="de-DE"/>
        </w:rPr>
      </w:pPr>
      <w:r w:rsidRPr="0083014F">
        <w:rPr>
          <w:rFonts w:cs="Times New Roman"/>
          <w:sz w:val="24"/>
          <w:szCs w:val="24"/>
          <w:lang w:val="de-DE"/>
        </w:rPr>
        <w:t>Die Überlegungen hängen sowohl mit der  Beschreibung des linguistischen Gegenstands, als auch mit der Beschreibung des lexikographischen Instrumentariums zusammen, wobei die eigene Konzeption und Struktur des  Wörterbuchs skizziert werden.</w:t>
      </w:r>
    </w:p>
    <w:p w:rsidR="006A5DBF" w:rsidRPr="0083014F" w:rsidRDefault="006A5DBF" w:rsidP="00DD04ED">
      <w:pPr>
        <w:spacing w:after="0" w:line="240" w:lineRule="auto"/>
        <w:jc w:val="both"/>
        <w:rPr>
          <w:rFonts w:cs="Times New Roman"/>
          <w:sz w:val="24"/>
          <w:szCs w:val="24"/>
          <w:lang w:val="de-DE"/>
        </w:rPr>
      </w:pPr>
    </w:p>
    <w:p w:rsidR="000546A2" w:rsidRPr="0083014F" w:rsidRDefault="000546A2" w:rsidP="00DD04ED">
      <w:pPr>
        <w:spacing w:after="0" w:line="240" w:lineRule="auto"/>
        <w:jc w:val="both"/>
        <w:rPr>
          <w:rFonts w:cs="Times New Roman"/>
          <w:sz w:val="24"/>
          <w:szCs w:val="24"/>
          <w:lang w:val="de-DE"/>
        </w:rPr>
      </w:pPr>
    </w:p>
    <w:p w:rsidR="006A5DBF" w:rsidRPr="0083014F" w:rsidRDefault="006A5DBF" w:rsidP="00DD04ED">
      <w:pPr>
        <w:spacing w:after="0" w:line="240" w:lineRule="auto"/>
        <w:jc w:val="both"/>
        <w:rPr>
          <w:rFonts w:cs="Times New Roman"/>
          <w:sz w:val="24"/>
          <w:szCs w:val="24"/>
          <w:lang w:val="de-DE"/>
        </w:rPr>
      </w:pPr>
      <w:r w:rsidRPr="0083014F">
        <w:rPr>
          <w:rFonts w:cs="Times New Roman"/>
          <w:sz w:val="24"/>
          <w:szCs w:val="24"/>
          <w:lang w:val="de-DE"/>
        </w:rPr>
        <w:t>Zuzana Vyhnáliková, Technische Universität Zvolen, Slowakei, vyhnalikova@tuzvo.sk</w:t>
      </w:r>
    </w:p>
    <w:p w:rsidR="006A5DBF" w:rsidRPr="0083014F" w:rsidRDefault="006A5DBF" w:rsidP="00DD04ED">
      <w:pPr>
        <w:spacing w:after="0" w:line="240" w:lineRule="auto"/>
        <w:jc w:val="both"/>
        <w:rPr>
          <w:rFonts w:cs="Times New Roman"/>
          <w:b/>
          <w:sz w:val="24"/>
          <w:szCs w:val="24"/>
          <w:lang w:val="de-DE"/>
        </w:rPr>
      </w:pPr>
      <w:r w:rsidRPr="0083014F">
        <w:rPr>
          <w:rFonts w:cs="Times New Roman"/>
          <w:b/>
          <w:sz w:val="24"/>
          <w:szCs w:val="24"/>
          <w:lang w:val="de-DE"/>
        </w:rPr>
        <w:t>Bildbenennungen in der weidmännischen Fachsprache (anhand der deutschen und slowakischen Terminologie)</w:t>
      </w:r>
    </w:p>
    <w:p w:rsidR="006A5DBF" w:rsidRPr="0083014F" w:rsidRDefault="006A5DBF" w:rsidP="00DD04ED">
      <w:pPr>
        <w:spacing w:after="0" w:line="240" w:lineRule="auto"/>
        <w:jc w:val="both"/>
        <w:rPr>
          <w:rFonts w:cs="Times New Roman"/>
          <w:sz w:val="24"/>
          <w:szCs w:val="24"/>
          <w:lang w:val="de-DE"/>
        </w:rPr>
      </w:pPr>
    </w:p>
    <w:p w:rsidR="006A5DBF" w:rsidRPr="0083014F" w:rsidRDefault="006A5DBF" w:rsidP="00DD04ED">
      <w:pPr>
        <w:spacing w:after="0" w:line="240" w:lineRule="auto"/>
        <w:jc w:val="both"/>
        <w:rPr>
          <w:rFonts w:cs="Times New Roman"/>
          <w:sz w:val="24"/>
          <w:szCs w:val="24"/>
          <w:lang w:val="de-DE"/>
        </w:rPr>
      </w:pPr>
      <w:r w:rsidRPr="0083014F">
        <w:rPr>
          <w:rFonts w:cs="Times New Roman"/>
          <w:sz w:val="24"/>
          <w:szCs w:val="24"/>
          <w:lang w:val="de-DE"/>
        </w:rPr>
        <w:t>Der Schwerpunkt des Beitrags liegt in der Jägersprache und ihrem interessanten Wortschatz, in der deutschen und slowakischen Terminologie, die am Beispiel der ausgewählten weidmännischen Fachtexte analysiert wurden. Im Aufsatz befasst sich die Autorin mit dem Vorkommen von Bildbenennungen und ihrer Motiviertheit in der weidmännischen Fachsprache und mit dem Vergleich von Metaphern in der deutschen und slowakischen Sprache. Erörterung dieser Termini könnte zum Begreifen der einzelnen Fachbegriffe beitragen.</w:t>
      </w:r>
    </w:p>
    <w:p w:rsidR="00E742B6" w:rsidRPr="0083014F" w:rsidRDefault="00E742B6" w:rsidP="00DD04ED">
      <w:pPr>
        <w:spacing w:line="240" w:lineRule="auto"/>
        <w:jc w:val="both"/>
        <w:rPr>
          <w:rFonts w:cs="Times New Roman"/>
          <w:sz w:val="24"/>
          <w:szCs w:val="24"/>
          <w:lang w:val="de-DE"/>
        </w:rPr>
      </w:pPr>
    </w:p>
    <w:p w:rsidR="00E742B6" w:rsidRPr="0083014F" w:rsidRDefault="00E742B6" w:rsidP="00DD04ED">
      <w:pPr>
        <w:spacing w:line="240" w:lineRule="auto"/>
        <w:jc w:val="both"/>
        <w:rPr>
          <w:rFonts w:cs="Times New Roman"/>
          <w:sz w:val="24"/>
          <w:szCs w:val="24"/>
          <w:lang w:val="de-DE"/>
        </w:rPr>
      </w:pPr>
      <w:r w:rsidRPr="0083014F">
        <w:rPr>
          <w:rFonts w:cs="Times New Roman"/>
          <w:sz w:val="24"/>
          <w:szCs w:val="24"/>
          <w:lang w:val="de-DE"/>
        </w:rPr>
        <w:br w:type="page"/>
      </w:r>
    </w:p>
    <w:p w:rsidR="006013C3" w:rsidRPr="0083014F" w:rsidRDefault="006013C3"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Rechtssprache</w:t>
      </w:r>
    </w:p>
    <w:p w:rsidR="00E742B6" w:rsidRPr="0083014F" w:rsidRDefault="00E742B6" w:rsidP="00DD04ED">
      <w:pPr>
        <w:spacing w:after="0" w:line="240" w:lineRule="auto"/>
        <w:jc w:val="both"/>
        <w:rPr>
          <w:rFonts w:cs="Times New Roman"/>
          <w:sz w:val="24"/>
          <w:szCs w:val="24"/>
          <w:lang w:val="de-DE"/>
        </w:rPr>
      </w:pPr>
    </w:p>
    <w:p w:rsidR="00E742B6" w:rsidRPr="0083014F" w:rsidRDefault="006013C3" w:rsidP="00DD04ED">
      <w:pPr>
        <w:spacing w:after="0" w:line="240" w:lineRule="auto"/>
        <w:jc w:val="both"/>
        <w:rPr>
          <w:rFonts w:cs="Times New Roman"/>
          <w:sz w:val="24"/>
          <w:szCs w:val="24"/>
          <w:lang w:val="de-DE"/>
        </w:rPr>
      </w:pPr>
      <w:r w:rsidRPr="0083014F">
        <w:rPr>
          <w:rFonts w:cs="Times New Roman"/>
          <w:sz w:val="24"/>
          <w:szCs w:val="24"/>
          <w:lang w:val="de-DE"/>
        </w:rPr>
        <w:t>Gabriela</w:t>
      </w:r>
      <w:r w:rsidR="00BC62B2" w:rsidRPr="0083014F">
        <w:rPr>
          <w:rFonts w:cs="Times New Roman"/>
          <w:sz w:val="24"/>
          <w:szCs w:val="24"/>
          <w:lang w:val="de-DE"/>
        </w:rPr>
        <w:t xml:space="preserve"> Nitka</w:t>
      </w:r>
      <w:r w:rsidR="00E46924" w:rsidRPr="0083014F">
        <w:rPr>
          <w:rFonts w:cs="Times New Roman"/>
          <w:sz w:val="24"/>
          <w:szCs w:val="24"/>
          <w:lang w:val="de-DE"/>
        </w:rPr>
        <w:t xml:space="preserve">, </w:t>
      </w:r>
      <w:r w:rsidR="00E46924" w:rsidRPr="0083014F">
        <w:rPr>
          <w:rFonts w:eastAsia="Times New Roman" w:cs="Times New Roman"/>
          <w:color w:val="000000"/>
          <w:sz w:val="24"/>
          <w:szCs w:val="24"/>
          <w:lang w:val="de-DE"/>
        </w:rPr>
        <w:t>Universität Rzeszów,</w:t>
      </w:r>
      <w:r w:rsidR="00E742B6" w:rsidRPr="0083014F">
        <w:rPr>
          <w:rFonts w:cs="Times New Roman"/>
          <w:sz w:val="24"/>
          <w:szCs w:val="24"/>
          <w:lang w:val="de-DE"/>
        </w:rPr>
        <w:t xml:space="preserve"> Polen, gabrielanitka1@wp.pl</w:t>
      </w:r>
    </w:p>
    <w:p w:rsidR="006013C3" w:rsidRPr="0083014F" w:rsidRDefault="00F445E4" w:rsidP="00DD04ED">
      <w:pPr>
        <w:spacing w:after="0" w:line="240" w:lineRule="auto"/>
        <w:jc w:val="both"/>
        <w:rPr>
          <w:rFonts w:cs="Times New Roman"/>
          <w:b/>
          <w:sz w:val="24"/>
          <w:szCs w:val="24"/>
          <w:lang w:val="de-DE"/>
        </w:rPr>
      </w:pPr>
      <w:r w:rsidRPr="0083014F">
        <w:rPr>
          <w:rFonts w:cs="Times New Roman"/>
          <w:b/>
          <w:sz w:val="24"/>
          <w:szCs w:val="24"/>
          <w:lang w:val="de-DE"/>
        </w:rPr>
        <w:t>Grammatik der Rechtssprache</w:t>
      </w:r>
    </w:p>
    <w:p w:rsidR="00E742B6" w:rsidRPr="0083014F" w:rsidRDefault="00E742B6" w:rsidP="00DD04ED">
      <w:pPr>
        <w:spacing w:after="0" w:line="240" w:lineRule="auto"/>
        <w:jc w:val="both"/>
        <w:rPr>
          <w:rFonts w:cs="Times New Roman"/>
          <w:b/>
          <w:sz w:val="24"/>
          <w:szCs w:val="24"/>
          <w:lang w:val="de-DE"/>
        </w:rPr>
      </w:pPr>
    </w:p>
    <w:p w:rsidR="00E742B6" w:rsidRPr="0083014F" w:rsidRDefault="00E742B6" w:rsidP="00DD04ED">
      <w:pPr>
        <w:spacing w:after="0" w:line="240" w:lineRule="auto"/>
        <w:jc w:val="both"/>
        <w:rPr>
          <w:rFonts w:cs="Times New Roman"/>
          <w:sz w:val="24"/>
          <w:szCs w:val="24"/>
          <w:lang w:val="de-DE"/>
        </w:rPr>
      </w:pPr>
      <w:r w:rsidRPr="0083014F">
        <w:rPr>
          <w:rFonts w:cs="Times New Roman"/>
          <w:sz w:val="24"/>
          <w:szCs w:val="24"/>
          <w:lang w:val="de-DE"/>
        </w:rPr>
        <w:t xml:space="preserve">Die Fachsprachen werden in der Fachsprachenforschung als Subsysteme der Allgemeinsprache klassifiziert. Als Subsysteme verfügen sie über dieselben sprachsystembezogenen Ausdrucksmittel wie die Standardsprache. Sie bedienen sich jedoch dieser Mittel nicht im gleichen Masse, wie die Allgemeinsprache dies tut, sondern sie treffen eine charakteristische auf Spezifik des zugrunde liegenden Fachgebietes angepasste Auswahl aus den Möglichkeiten, die ihnen eben die Gemeinsprache bereitstellt. Die Rechtssprache, als Fachsprache des Rechts, unterliegt auch dieser Konvention.  </w:t>
      </w:r>
    </w:p>
    <w:p w:rsidR="00E742B6" w:rsidRPr="0083014F" w:rsidRDefault="00E742B6" w:rsidP="00DD04ED">
      <w:pPr>
        <w:spacing w:after="0" w:line="240" w:lineRule="auto"/>
        <w:jc w:val="both"/>
        <w:rPr>
          <w:rFonts w:cs="Times New Roman"/>
          <w:sz w:val="24"/>
          <w:szCs w:val="24"/>
          <w:lang w:val="de-DE"/>
        </w:rPr>
      </w:pPr>
      <w:r w:rsidRPr="0083014F">
        <w:rPr>
          <w:rFonts w:cs="Times New Roman"/>
          <w:sz w:val="24"/>
          <w:szCs w:val="24"/>
          <w:lang w:val="de-DE"/>
        </w:rPr>
        <w:t>Im Mittelpunkt des Vortrages stehen syntaktische Konstruktionen, Mechanismen und Strukturen sowie morphologische Paradigma, die in der deutschen Rechtssprache vorzufinden sind. Diskutiert wird, welche pragmatisch-kommunikative Gründe darüber entscheiden, dass entsprechende syntaktische und morphologische Mittel aus dem Reservoir der Allgemeinsprache ausgewählt und auf der Ebene der Rechtssprache eingesetzt werden. Erörtert wird auch, welche Funktionen diese Sprachmittel im Bereich der Rechtssprache ausüben. Die theoretischen Ausführungen werden mit zahlreichen Beispielen aus den Gesetztestexten belegt. Dargestellt werden u.a. diverse Nominalisierungstendenzen und unterschiedliche Formen von Attributierungserscheinungen sowie die wichtigsten und am stärksten vertretenden Satzarten.</w:t>
      </w:r>
    </w:p>
    <w:p w:rsidR="00E742B6" w:rsidRPr="0083014F" w:rsidRDefault="00E742B6" w:rsidP="00DD04ED">
      <w:pPr>
        <w:spacing w:after="0" w:line="240" w:lineRule="auto"/>
        <w:jc w:val="both"/>
        <w:rPr>
          <w:rFonts w:cs="Times New Roman"/>
          <w:sz w:val="24"/>
          <w:szCs w:val="24"/>
          <w:lang w:val="de-DE"/>
        </w:rPr>
      </w:pPr>
    </w:p>
    <w:p w:rsidR="00B80A19" w:rsidRPr="0083014F" w:rsidRDefault="002A1BBC" w:rsidP="00DD04ED">
      <w:pPr>
        <w:spacing w:after="0" w:line="240" w:lineRule="auto"/>
        <w:jc w:val="both"/>
        <w:rPr>
          <w:rFonts w:cs="Times New Roman"/>
          <w:sz w:val="24"/>
          <w:szCs w:val="24"/>
          <w:lang w:val="de-DE"/>
        </w:rPr>
      </w:pPr>
      <w:r w:rsidRPr="0083014F">
        <w:rPr>
          <w:rFonts w:cs="Times New Roman"/>
          <w:sz w:val="24"/>
          <w:szCs w:val="24"/>
          <w:lang w:val="de-DE"/>
        </w:rPr>
        <w:t>LukaszIluk</w:t>
      </w:r>
      <w:r w:rsidR="00E742B6" w:rsidRPr="0083014F">
        <w:rPr>
          <w:rFonts w:cs="Times New Roman"/>
          <w:sz w:val="24"/>
          <w:szCs w:val="24"/>
          <w:lang w:val="de-DE"/>
        </w:rPr>
        <w:t>,</w:t>
      </w:r>
      <w:r w:rsidR="00BC62B2" w:rsidRPr="0083014F">
        <w:rPr>
          <w:rFonts w:cs="Times New Roman"/>
          <w:sz w:val="24"/>
          <w:szCs w:val="24"/>
          <w:lang w:val="de-DE"/>
        </w:rPr>
        <w:t>Universität Bielsko-Biała,</w:t>
      </w:r>
      <w:r w:rsidR="00E742B6" w:rsidRPr="0083014F">
        <w:rPr>
          <w:rFonts w:cs="Times New Roman"/>
          <w:sz w:val="24"/>
          <w:szCs w:val="24"/>
          <w:lang w:val="de-DE"/>
        </w:rPr>
        <w:t xml:space="preserve"> Polen</w:t>
      </w:r>
      <w:r w:rsidR="00B80A19" w:rsidRPr="0083014F">
        <w:rPr>
          <w:rFonts w:cs="Times New Roman"/>
          <w:sz w:val="24"/>
          <w:szCs w:val="24"/>
          <w:lang w:val="de-DE"/>
        </w:rPr>
        <w:t>, liluk@ath.bielsko.pl</w:t>
      </w:r>
    </w:p>
    <w:p w:rsidR="002A1BBC" w:rsidRPr="00C414E0" w:rsidRDefault="00F445E4" w:rsidP="00DD04ED">
      <w:pPr>
        <w:spacing w:after="0" w:line="240" w:lineRule="auto"/>
        <w:jc w:val="both"/>
        <w:rPr>
          <w:rFonts w:cs="Times New Roman"/>
          <w:b/>
          <w:sz w:val="24"/>
          <w:szCs w:val="24"/>
          <w:lang w:val="en-US"/>
        </w:rPr>
      </w:pPr>
      <w:r w:rsidRPr="00C414E0">
        <w:rPr>
          <w:rFonts w:cs="Times New Roman"/>
          <w:b/>
          <w:sz w:val="24"/>
          <w:szCs w:val="24"/>
          <w:lang w:val="en-US"/>
        </w:rPr>
        <w:t>Establishingofterminologicalequivalence in thefieldoflawforlexicography and translationpurposes</w:t>
      </w:r>
    </w:p>
    <w:p w:rsidR="006013C3" w:rsidRPr="00C414E0" w:rsidRDefault="006013C3" w:rsidP="00DD04ED">
      <w:pPr>
        <w:spacing w:after="0" w:line="240" w:lineRule="auto"/>
        <w:jc w:val="both"/>
        <w:rPr>
          <w:rFonts w:cs="Times New Roman"/>
          <w:sz w:val="24"/>
          <w:szCs w:val="24"/>
          <w:lang w:val="en-US"/>
        </w:rPr>
      </w:pPr>
    </w:p>
    <w:p w:rsidR="00B80A19" w:rsidRPr="00C414E0" w:rsidRDefault="00B80A19" w:rsidP="00DD04ED">
      <w:pPr>
        <w:spacing w:after="0" w:line="240" w:lineRule="auto"/>
        <w:jc w:val="both"/>
        <w:rPr>
          <w:rFonts w:cs="Times New Roman"/>
          <w:sz w:val="24"/>
          <w:szCs w:val="24"/>
          <w:lang w:val="en-US"/>
        </w:rPr>
      </w:pPr>
      <w:r w:rsidRPr="00C414E0">
        <w:rPr>
          <w:rFonts w:cs="Times New Roman"/>
          <w:sz w:val="24"/>
          <w:szCs w:val="24"/>
          <w:lang w:val="en-US"/>
        </w:rPr>
        <w:t>The article focuses on issues referring to the terminological equivalents occurring in the two separate legal systems. To describe the issue the following terminological field has been explored: juvenile, minor, and their german equivalents, as well as the inclusion and analysis of these terms in the bilingual specialist dictionary. The study involves the evaluation of the correctness of the proposed terms from a legal standpoint, and methodological assumptions to be included by lexicographers and translators in this area.</w:t>
      </w:r>
    </w:p>
    <w:p w:rsidR="00B80A19" w:rsidRPr="00C414E0" w:rsidRDefault="00B80A19" w:rsidP="00DD04ED">
      <w:pPr>
        <w:spacing w:after="0" w:line="240" w:lineRule="auto"/>
        <w:jc w:val="both"/>
        <w:rPr>
          <w:rFonts w:cs="Times New Roman"/>
          <w:sz w:val="24"/>
          <w:szCs w:val="24"/>
          <w:lang w:val="en-US"/>
        </w:rPr>
      </w:pPr>
      <w:r w:rsidRPr="00C414E0">
        <w:rPr>
          <w:rFonts w:cs="Times New Roman"/>
          <w:sz w:val="24"/>
          <w:szCs w:val="24"/>
          <w:lang w:val="en-US"/>
        </w:rPr>
        <w:t>Key words: terminological equivalence, law and legal terminology, methodology of comparative studies, comparison of legal systems</w:t>
      </w:r>
    </w:p>
    <w:p w:rsidR="00997378" w:rsidRPr="00C414E0" w:rsidRDefault="00997378" w:rsidP="00DD04ED">
      <w:pPr>
        <w:spacing w:after="0" w:line="240" w:lineRule="auto"/>
        <w:jc w:val="both"/>
        <w:rPr>
          <w:rFonts w:cs="Times New Roman"/>
          <w:sz w:val="24"/>
          <w:szCs w:val="24"/>
          <w:lang w:val="en-US"/>
        </w:rPr>
      </w:pPr>
    </w:p>
    <w:p w:rsidR="00B80A19" w:rsidRPr="00C414E0" w:rsidRDefault="00997378" w:rsidP="00DD04ED">
      <w:pPr>
        <w:spacing w:after="0" w:line="240" w:lineRule="auto"/>
        <w:jc w:val="both"/>
        <w:rPr>
          <w:rFonts w:cs="Times New Roman"/>
          <w:sz w:val="24"/>
          <w:szCs w:val="24"/>
          <w:lang w:val="de-DE"/>
        </w:rPr>
      </w:pPr>
      <w:r w:rsidRPr="00C414E0">
        <w:rPr>
          <w:rFonts w:cs="Times New Roman"/>
          <w:sz w:val="24"/>
          <w:szCs w:val="24"/>
          <w:lang w:val="de-DE"/>
        </w:rPr>
        <w:t xml:space="preserve">Alena Ďuricová, Matej-Bel-Universität Banská Bystrica, Slowakei, </w:t>
      </w:r>
      <w:hyperlink r:id="rId13" w:history="1">
        <w:r w:rsidR="00C414E0" w:rsidRPr="00F93939">
          <w:rPr>
            <w:rStyle w:val="Hypertextovprepojenie"/>
            <w:rFonts w:cs="Times New Roman"/>
            <w:color w:val="auto"/>
            <w:sz w:val="24"/>
            <w:szCs w:val="24"/>
            <w:u w:val="none"/>
            <w:lang w:val="de-DE"/>
          </w:rPr>
          <w:t>alena.duricova@umb.sk</w:t>
        </w:r>
      </w:hyperlink>
    </w:p>
    <w:p w:rsidR="00C414E0" w:rsidRPr="00C414E0" w:rsidRDefault="00C414E0" w:rsidP="00C414E0">
      <w:pPr>
        <w:spacing w:after="0" w:line="240" w:lineRule="auto"/>
        <w:jc w:val="both"/>
        <w:rPr>
          <w:rFonts w:ascii="Times New Roman" w:hAnsi="Times New Roman"/>
          <w:b/>
          <w:sz w:val="24"/>
          <w:szCs w:val="24"/>
          <w:lang w:val="de-DE"/>
        </w:rPr>
      </w:pPr>
      <w:r w:rsidRPr="00C414E0">
        <w:rPr>
          <w:rFonts w:ascii="Times New Roman" w:hAnsi="Times New Roman"/>
          <w:b/>
          <w:sz w:val="24"/>
          <w:szCs w:val="24"/>
          <w:lang w:val="de-DE"/>
        </w:rPr>
        <w:t>Einige Bemerkungen zur Übersetzung von Rechtstexten</w:t>
      </w:r>
    </w:p>
    <w:p w:rsidR="00C414E0" w:rsidRDefault="00C414E0" w:rsidP="00C414E0">
      <w:pPr>
        <w:spacing w:after="0" w:line="240" w:lineRule="auto"/>
        <w:jc w:val="both"/>
        <w:rPr>
          <w:rFonts w:ascii="Times New Roman" w:hAnsi="Times New Roman"/>
          <w:szCs w:val="24"/>
        </w:rPr>
      </w:pPr>
    </w:p>
    <w:p w:rsidR="00B80A19" w:rsidRPr="00C414E0" w:rsidRDefault="00C414E0" w:rsidP="00C414E0">
      <w:pPr>
        <w:spacing w:after="0" w:line="240" w:lineRule="auto"/>
        <w:jc w:val="both"/>
        <w:rPr>
          <w:sz w:val="24"/>
          <w:szCs w:val="24"/>
          <w:lang w:val="de-DE"/>
        </w:rPr>
      </w:pPr>
      <w:r w:rsidRPr="00C414E0">
        <w:rPr>
          <w:sz w:val="24"/>
          <w:szCs w:val="24"/>
        </w:rPr>
        <w:t xml:space="preserve">Der </w:t>
      </w:r>
      <w:r w:rsidRPr="00C414E0">
        <w:rPr>
          <w:sz w:val="24"/>
          <w:szCs w:val="24"/>
          <w:lang w:val="de-DE"/>
        </w:rPr>
        <w:t>Beitrag bringt Überlegungen der Autorin über einige Probleme bei der Übersetzung von Rechtstexten – konkret bei der Übersetzung von Eigennamen. Es wird auf die von der Übersetzungswissenschaft empfohlenen Übersetzungsverfahren hingewiesen. Diese werden mit der Praxis konfrontiert. Die Konfrontation der Theorie mit der Praxis bringt jedoch viele Fragzeichen. Die angeführten Beispiele belegen, dass bei der Übersetzung von Rechtstexten, sowie der Eigennamen in Rechtstexten die konkrete Kommunikationssituation und Funktion des Textes eine große Rolle spielen. Gleichzeitig weist die Autorin auf diesbezügliche Aufforderungen der Übersetzungstheorie hin und versucht mögliche Lösungen zu zeigen.</w:t>
      </w:r>
      <w:r w:rsidR="00B80A19" w:rsidRPr="00C414E0">
        <w:rPr>
          <w:rFonts w:cs="Times New Roman"/>
          <w:sz w:val="24"/>
          <w:szCs w:val="24"/>
          <w:lang w:val="de-DE"/>
        </w:rPr>
        <w:br w:type="page"/>
      </w:r>
    </w:p>
    <w:p w:rsidR="00C470AE" w:rsidRPr="00F93939" w:rsidRDefault="00C470AE" w:rsidP="00DD04ED">
      <w:pPr>
        <w:pStyle w:val="Nadpis1"/>
        <w:spacing w:line="240" w:lineRule="auto"/>
        <w:jc w:val="both"/>
        <w:rPr>
          <w:rFonts w:asciiTheme="minorHAnsi" w:hAnsiTheme="minorHAnsi"/>
          <w:lang w:val="de-DE"/>
        </w:rPr>
      </w:pPr>
      <w:r w:rsidRPr="00F93939">
        <w:rPr>
          <w:rFonts w:asciiTheme="minorHAnsi" w:hAnsiTheme="minorHAnsi"/>
          <w:lang w:val="de-DE"/>
        </w:rPr>
        <w:lastRenderedPageBreak/>
        <w:t>Theolinguistik</w:t>
      </w:r>
    </w:p>
    <w:p w:rsidR="00C470AE" w:rsidRPr="00F93939" w:rsidRDefault="00C470AE" w:rsidP="00DD04ED">
      <w:pPr>
        <w:spacing w:after="0" w:line="240" w:lineRule="auto"/>
        <w:jc w:val="both"/>
        <w:rPr>
          <w:rFonts w:cs="Times New Roman"/>
          <w:sz w:val="24"/>
          <w:szCs w:val="24"/>
          <w:lang w:val="de-DE"/>
        </w:rPr>
      </w:pPr>
    </w:p>
    <w:p w:rsidR="00B80A19" w:rsidRPr="00F93939" w:rsidRDefault="00B80A19" w:rsidP="000F207B">
      <w:pPr>
        <w:spacing w:after="0" w:line="240" w:lineRule="auto"/>
        <w:rPr>
          <w:rFonts w:eastAsia="Times New Roman" w:cs="Times New Roman"/>
          <w:color w:val="000000"/>
          <w:sz w:val="24"/>
          <w:szCs w:val="24"/>
          <w:lang w:val="de-DE"/>
        </w:rPr>
      </w:pPr>
      <w:r w:rsidRPr="00F93939">
        <w:rPr>
          <w:rFonts w:eastAsia="Times New Roman" w:cs="Times New Roman"/>
          <w:color w:val="000000"/>
          <w:sz w:val="24"/>
          <w:szCs w:val="24"/>
          <w:lang w:val="de-DE"/>
        </w:rPr>
        <w:t>Anna Marie</w:t>
      </w:r>
      <w:r w:rsidR="00D90996" w:rsidRPr="00F93939">
        <w:rPr>
          <w:rFonts w:eastAsia="Times New Roman" w:cs="Times New Roman"/>
          <w:color w:val="000000"/>
          <w:sz w:val="24"/>
          <w:szCs w:val="24"/>
          <w:lang w:val="de-DE"/>
        </w:rPr>
        <w:t xml:space="preserve"> Halasová – Mikulová, Masaryk-Universität Brno</w:t>
      </w:r>
      <w:r w:rsidRPr="00F93939">
        <w:rPr>
          <w:rFonts w:eastAsia="Times New Roman" w:cs="Times New Roman"/>
          <w:color w:val="000000"/>
          <w:sz w:val="24"/>
          <w:szCs w:val="24"/>
          <w:lang w:val="de-DE"/>
        </w:rPr>
        <w:t>,</w:t>
      </w:r>
      <w:r w:rsidR="00D90996" w:rsidRPr="00F93939">
        <w:rPr>
          <w:rFonts w:eastAsia="Times New Roman" w:cs="Times New Roman"/>
          <w:color w:val="000000"/>
          <w:sz w:val="24"/>
          <w:szCs w:val="24"/>
          <w:lang w:val="de-DE"/>
        </w:rPr>
        <w:t xml:space="preserve"> Tschechische Republik,</w:t>
      </w:r>
      <w:r w:rsidRPr="00F93939">
        <w:rPr>
          <w:rFonts w:eastAsia="Times New Roman" w:cs="Times New Roman"/>
          <w:color w:val="000000"/>
          <w:sz w:val="24"/>
          <w:szCs w:val="24"/>
          <w:lang w:val="de-DE"/>
        </w:rPr>
        <w:t xml:space="preserve"> amikulov@phil.muni.cz</w:t>
      </w:r>
    </w:p>
    <w:p w:rsidR="00C470AE" w:rsidRPr="0083014F" w:rsidRDefault="00C470AE" w:rsidP="000F207B">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Kreuzwegsandacht  als Ausdruck der Volksfrömmigkeit sowie als Form theologischer Betrachtung</w:t>
      </w:r>
    </w:p>
    <w:p w:rsidR="00B80A19" w:rsidRPr="0083014F" w:rsidRDefault="00B80A19" w:rsidP="00DD04ED">
      <w:pPr>
        <w:spacing w:after="0" w:line="240" w:lineRule="auto"/>
        <w:jc w:val="both"/>
        <w:rPr>
          <w:rFonts w:eastAsia="Times New Roman" w:cs="Times New Roman"/>
          <w:b/>
          <w:color w:val="000000"/>
          <w:sz w:val="24"/>
          <w:szCs w:val="24"/>
          <w:lang w:val="de-DE"/>
        </w:rPr>
      </w:pPr>
    </w:p>
    <w:p w:rsidR="00B80A19" w:rsidRPr="0083014F" w:rsidRDefault="00B80A1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meinem Beitrag werden zwei deutschsprachige  Kreuzwegsandachten  analysiert und mit einer tschechischen Gestalt der Andacht verglichen. Zunächst wird Struktur des Gebets kurz erörtert, dann werden erwählte Kreuzwegs-Stationen in unterschiedlichen Gestaltungen im Hinblick auf die Darstellung Jesu als Erlöser und Sohn Gottes textlinguistisch sowie unter Heranziehen text-pragmatischer Gesichtspunkte dargelegt.  Meine Überlegungen verfolgen das Ziel, auf biblische Verankerung des Gebets hinzuweisen wie auch auf signifikante stilistische Merkmale der untersuchten Gebete aufmerksam zu machen.</w:t>
      </w:r>
    </w:p>
    <w:p w:rsidR="00637048" w:rsidRPr="0083014F" w:rsidRDefault="00637048"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B80A19" w:rsidRPr="0083014F" w:rsidRDefault="00B80A1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Tamara</w:t>
      </w:r>
      <w:r w:rsidR="00637048" w:rsidRPr="0083014F">
        <w:rPr>
          <w:rFonts w:eastAsia="Times New Roman" w:cs="Times New Roman"/>
          <w:color w:val="000000"/>
          <w:sz w:val="24"/>
          <w:szCs w:val="24"/>
          <w:lang w:val="de-DE"/>
        </w:rPr>
        <w:t xml:space="preserve"> Hardi-Magyar</w:t>
      </w:r>
      <w:r w:rsidRPr="0083014F">
        <w:rPr>
          <w:rFonts w:eastAsia="Times New Roman" w:cs="Times New Roman"/>
          <w:color w:val="000000"/>
          <w:sz w:val="24"/>
          <w:szCs w:val="24"/>
          <w:lang w:val="de-DE"/>
        </w:rPr>
        <w:t xml:space="preserve">, </w:t>
      </w:r>
      <w:r w:rsidR="00F62495" w:rsidRPr="0083014F">
        <w:rPr>
          <w:rFonts w:eastAsia="Times New Roman" w:cs="Times New Roman"/>
          <w:color w:val="000000"/>
          <w:sz w:val="24"/>
          <w:szCs w:val="24"/>
          <w:lang w:val="de-DE"/>
        </w:rPr>
        <w:t xml:space="preserve">Széchenyi- István-Universität Győr, </w:t>
      </w:r>
      <w:r w:rsidRPr="0083014F">
        <w:rPr>
          <w:rFonts w:eastAsia="Times New Roman" w:cs="Times New Roman"/>
          <w:color w:val="000000"/>
          <w:sz w:val="24"/>
          <w:szCs w:val="24"/>
          <w:lang w:val="de-DE"/>
        </w:rPr>
        <w:t>Ungarn, tamara@sze.hu</w:t>
      </w:r>
    </w:p>
    <w:p w:rsidR="00B80A19" w:rsidRPr="00C414E0" w:rsidRDefault="00C470AE" w:rsidP="00DD04ED">
      <w:pPr>
        <w:spacing w:after="0" w:line="240" w:lineRule="auto"/>
        <w:jc w:val="both"/>
        <w:rPr>
          <w:rFonts w:eastAsia="Times New Roman" w:cs="Times New Roman"/>
          <w:b/>
          <w:color w:val="000000"/>
          <w:sz w:val="24"/>
          <w:szCs w:val="24"/>
          <w:lang w:val="en-US"/>
        </w:rPr>
      </w:pPr>
      <w:r w:rsidRPr="00C414E0">
        <w:rPr>
          <w:rFonts w:eastAsia="Times New Roman" w:cs="Times New Roman"/>
          <w:b/>
          <w:color w:val="000000"/>
          <w:sz w:val="24"/>
          <w:szCs w:val="24"/>
          <w:lang w:val="en-US"/>
        </w:rPr>
        <w:t>Presentationof Pope Francis’sspeechesheld in Italian. Image ofGod in thelexical</w:t>
      </w:r>
    </w:p>
    <w:p w:rsidR="00B80A19" w:rsidRPr="00C414E0" w:rsidRDefault="00B80A19" w:rsidP="00DD04ED">
      <w:pPr>
        <w:spacing w:after="0" w:line="240" w:lineRule="auto"/>
        <w:jc w:val="both"/>
        <w:rPr>
          <w:rFonts w:eastAsia="Times New Roman" w:cs="Times New Roman"/>
          <w:b/>
          <w:color w:val="000000"/>
          <w:sz w:val="24"/>
          <w:szCs w:val="24"/>
          <w:lang w:val="en-US"/>
        </w:rPr>
      </w:pPr>
    </w:p>
    <w:p w:rsidR="00B80A19" w:rsidRPr="00C414E0" w:rsidRDefault="00B80A19"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In my research I try to study the speeches of the heads of the Catholic Church, a less-known and under-researched field of religious language use. The oral and written manifestations of the heads of the Catholic Church presented for a wider public are still unexplored segments of the political, diplomatic language use.</w:t>
      </w:r>
    </w:p>
    <w:p w:rsidR="00B80A19" w:rsidRPr="00C414E0" w:rsidRDefault="00B80A19"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The diplomatic language use, especially that of the Holy See, appears as the highest level of the political language use, or rather of the terminological (professional) communication. Differently from the communication of some professions, fields of study, the diplomatic language use related to professional policy is characterized by terminological richness, the partial high-flown approach.</w:t>
      </w:r>
    </w:p>
    <w:p w:rsidR="00B80A19" w:rsidRPr="00C414E0" w:rsidRDefault="00B80A19"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My research attempts to contradict the widespread opinion according to which the political language use is a kind of linguistic arena beyond the presentation of arguments and emotions; the basic aim of the language use is to orally defeat the interlocutor, the person taking part in the communication.</w:t>
      </w:r>
    </w:p>
    <w:p w:rsidR="00B80A19" w:rsidRPr="00C414E0" w:rsidRDefault="00B80A19"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On the one hand, the language use of ecclesiastical diplomacy can be related to the religious language use, as the observed materials spoken, then written down have been presented by heads of the Catholic Church, and their topic is connected to religion, the religious life. On the other hand, it can be related to the political language use, within that to the diplomatic language use which is its most advanced field, an area abundant in the richness of content, vocabulary and rhetorical and style devices.</w:t>
      </w:r>
    </w:p>
    <w:p w:rsidR="00B80A19" w:rsidRPr="00C414E0" w:rsidRDefault="00B80A19"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The vocabulary semantic analyses of the speeches, homilies and greetings of Pope Francis’ displays significant appearance of divine, fatherly care and love. Our lexical-semantic observations referring to segments of lexemes articulates a certain type of image of God. The pragmatic analyses also highlights the materialization of  image of God  and fatherly care.</w:t>
      </w:r>
    </w:p>
    <w:p w:rsidR="00B80A19" w:rsidRPr="00C414E0" w:rsidRDefault="00B80A19" w:rsidP="00DD04ED">
      <w:pPr>
        <w:spacing w:after="0" w:line="240" w:lineRule="auto"/>
        <w:jc w:val="both"/>
        <w:rPr>
          <w:rFonts w:eastAsia="Times New Roman" w:cs="Times New Roman"/>
          <w:b/>
          <w:color w:val="000000"/>
          <w:sz w:val="24"/>
          <w:szCs w:val="24"/>
          <w:lang w:val="en-US"/>
        </w:rPr>
      </w:pPr>
    </w:p>
    <w:p w:rsidR="009045E7" w:rsidRPr="00C414E0" w:rsidRDefault="009045E7" w:rsidP="00DD04ED">
      <w:pPr>
        <w:spacing w:after="0" w:line="240" w:lineRule="auto"/>
        <w:jc w:val="both"/>
        <w:rPr>
          <w:rFonts w:eastAsia="Times New Roman" w:cs="Times New Roman"/>
          <w:b/>
          <w:color w:val="000000"/>
          <w:sz w:val="24"/>
          <w:szCs w:val="24"/>
          <w:lang w:val="en-US"/>
        </w:rPr>
      </w:pPr>
    </w:p>
    <w:p w:rsidR="009045E7" w:rsidRPr="00C414E0" w:rsidRDefault="009045E7" w:rsidP="00DD04ED">
      <w:pPr>
        <w:spacing w:after="0" w:line="240" w:lineRule="auto"/>
        <w:jc w:val="both"/>
        <w:rPr>
          <w:rFonts w:eastAsia="Times New Roman" w:cs="Times New Roman"/>
          <w:b/>
          <w:color w:val="000000"/>
          <w:sz w:val="24"/>
          <w:szCs w:val="24"/>
          <w:lang w:val="en-US"/>
        </w:rPr>
      </w:pPr>
    </w:p>
    <w:p w:rsidR="009045E7" w:rsidRPr="00C414E0" w:rsidRDefault="009045E7" w:rsidP="00DD04ED">
      <w:pPr>
        <w:spacing w:after="0" w:line="240" w:lineRule="auto"/>
        <w:jc w:val="both"/>
        <w:rPr>
          <w:rFonts w:eastAsia="Times New Roman" w:cs="Times New Roman"/>
          <w:b/>
          <w:color w:val="000000"/>
          <w:sz w:val="24"/>
          <w:szCs w:val="24"/>
          <w:lang w:val="en-US"/>
        </w:rPr>
      </w:pPr>
    </w:p>
    <w:p w:rsidR="00B80A19"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Sławomir Płusa</w:t>
      </w:r>
      <w:r w:rsidR="00637048" w:rsidRPr="0083014F">
        <w:rPr>
          <w:rFonts w:eastAsia="Times New Roman" w:cs="Times New Roman"/>
          <w:color w:val="000000"/>
          <w:sz w:val="24"/>
          <w:szCs w:val="24"/>
          <w:lang w:val="de-DE"/>
        </w:rPr>
        <w:t xml:space="preserve">, </w:t>
      </w:r>
      <w:r w:rsidR="00C85C0B" w:rsidRPr="0083014F">
        <w:rPr>
          <w:rFonts w:eastAsia="Times New Roman" w:cs="Times New Roman"/>
          <w:color w:val="000000"/>
          <w:sz w:val="24"/>
          <w:szCs w:val="24"/>
          <w:lang w:val="de-DE"/>
        </w:rPr>
        <w:t>Katholische Uni</w:t>
      </w:r>
      <w:r w:rsidR="00A66B88" w:rsidRPr="0083014F">
        <w:rPr>
          <w:rFonts w:eastAsia="Times New Roman" w:cs="Times New Roman"/>
          <w:color w:val="000000"/>
          <w:sz w:val="24"/>
          <w:szCs w:val="24"/>
          <w:lang w:val="de-DE"/>
        </w:rPr>
        <w:t>versität</w:t>
      </w:r>
      <w:r w:rsidR="00C85C0B" w:rsidRPr="0083014F">
        <w:rPr>
          <w:rFonts w:eastAsia="Times New Roman" w:cs="Times New Roman"/>
          <w:color w:val="000000"/>
          <w:sz w:val="24"/>
          <w:szCs w:val="24"/>
          <w:lang w:val="de-DE"/>
        </w:rPr>
        <w:t xml:space="preserve"> Lublin, </w:t>
      </w:r>
      <w:r w:rsidR="00B80A19" w:rsidRPr="0083014F">
        <w:rPr>
          <w:rFonts w:eastAsia="Times New Roman" w:cs="Times New Roman"/>
          <w:color w:val="000000"/>
          <w:sz w:val="24"/>
          <w:szCs w:val="24"/>
          <w:lang w:val="de-DE"/>
        </w:rPr>
        <w:t>Polen, plusa@interia.pl</w:t>
      </w:r>
    </w:p>
    <w:p w:rsidR="004F6939"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Gottesvorstellungen im Glaubenskurs "Neues Leben"</w:t>
      </w:r>
    </w:p>
    <w:p w:rsidR="009C1E46" w:rsidRPr="0083014F" w:rsidRDefault="009C1E46" w:rsidP="00DD04ED">
      <w:pPr>
        <w:spacing w:after="0" w:line="240" w:lineRule="auto"/>
        <w:jc w:val="both"/>
        <w:rPr>
          <w:rFonts w:eastAsia="Times New Roman" w:cs="Times New Roman"/>
          <w:color w:val="000000"/>
          <w:sz w:val="24"/>
          <w:szCs w:val="24"/>
          <w:lang w:val="de-DE"/>
        </w:rPr>
      </w:pP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erste Schule der Neuen Evangelisierung wurde von dem Bibelwissenschaftler Jose Prado Flores im Jahre 1980 in Guadalajara (Mexico) gegründet. Ihr Ziel war durch lebendiges Predigen den am Rande der Kirche stehenden Christen und auch den Nichtgläubigen eine neue Glaubenserfahrung zu vermitteln.  Diese soll durch die dazu entwickelten Glaubenskurse erreicht werden. Innerhalb des Bildungswesens gibt es mehrere Glaubenskurse solcher Art. Der Kurs „Neues Leben“ steht am Anfang des Bildungsweges.</w:t>
      </w: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 „Neues Leben“ ist ein kerygmatischer Glaubenskurs, in dem sieben Gottesbilder zur Sprache kommen. Diese sollen auf die Frage hin untersucht werden, was für eine Gottesvorstellung jeweils zum Vorschein kommt, in welchem Zusammenspiel und welche Hörergruppen dadurch angesprochen werden können.</w:t>
      </w:r>
    </w:p>
    <w:p w:rsidR="004F6939" w:rsidRPr="0083014F" w:rsidRDefault="004F6939"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4F6939" w:rsidRPr="0083014F" w:rsidRDefault="001F702A"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Marcela Grygerková, Michaela Lašťovičková, Universität Ostrava</w:t>
      </w:r>
      <w:r w:rsidR="00637048" w:rsidRPr="0083014F">
        <w:rPr>
          <w:rFonts w:eastAsia="Times New Roman" w:cs="Times New Roman"/>
          <w:color w:val="000000"/>
          <w:sz w:val="24"/>
          <w:szCs w:val="24"/>
          <w:lang w:val="de-DE"/>
        </w:rPr>
        <w:t>/ Akademie der Wissenschaften Prag,</w:t>
      </w:r>
      <w:r w:rsidR="004F6939" w:rsidRPr="0083014F">
        <w:rPr>
          <w:rFonts w:eastAsia="Times New Roman" w:cs="Times New Roman"/>
          <w:color w:val="000000"/>
          <w:sz w:val="24"/>
          <w:szCs w:val="24"/>
          <w:lang w:val="de-DE"/>
        </w:rPr>
        <w:t xml:space="preserve"> marcela.grygerkova@gmail.com, lastovickova@ujc.cas.cz</w:t>
      </w:r>
    </w:p>
    <w:p w:rsidR="00C470AE" w:rsidRPr="00C414E0" w:rsidRDefault="00C470AE" w:rsidP="006C6019">
      <w:pPr>
        <w:spacing w:after="0" w:line="240" w:lineRule="auto"/>
        <w:rPr>
          <w:rFonts w:eastAsia="Times New Roman" w:cs="Times New Roman"/>
          <w:b/>
          <w:color w:val="000000"/>
          <w:sz w:val="24"/>
          <w:szCs w:val="24"/>
          <w:lang w:val="en-US"/>
        </w:rPr>
      </w:pPr>
      <w:r w:rsidRPr="00C414E0">
        <w:rPr>
          <w:rFonts w:eastAsia="Times New Roman" w:cs="Times New Roman"/>
          <w:b/>
          <w:color w:val="000000"/>
          <w:sz w:val="24"/>
          <w:szCs w:val="24"/>
          <w:lang w:val="en-US"/>
        </w:rPr>
        <w:t>The LiturgyofCatholicFuneral</w:t>
      </w:r>
    </w:p>
    <w:p w:rsidR="004F6939" w:rsidRPr="00C414E0" w:rsidRDefault="004F6939" w:rsidP="00DD04ED">
      <w:pPr>
        <w:spacing w:after="0" w:line="240" w:lineRule="auto"/>
        <w:jc w:val="both"/>
        <w:rPr>
          <w:rFonts w:eastAsia="Times New Roman" w:cs="Times New Roman"/>
          <w:b/>
          <w:color w:val="000000"/>
          <w:sz w:val="24"/>
          <w:szCs w:val="24"/>
          <w:lang w:val="en-US"/>
        </w:rPr>
      </w:pPr>
    </w:p>
    <w:p w:rsidR="004F6939" w:rsidRPr="00C414E0" w:rsidRDefault="004F6939"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In a wider horizon, the funeral belongs among communication events that makes attendance unpleasant. It brings pain, it may also arouse desperation and revulsion. However, the liturgy of the funeral is also full of hope and reflects God as a merciful and loving father who is giving us a new hope in the Resurrected Christ and who defeated death once and for all. Though we face a certain separation in death, we are united in Christ and even death cannot separate us from this loving God. Thus, the liturgy of the funeral is an expression of grief but strengthens the hope of the bereaved for life everlasting, which God offers to everybody. The texts of farewell songs and their melodies forms the climax of the entire rite.</w:t>
      </w:r>
    </w:p>
    <w:p w:rsidR="004F6939" w:rsidRPr="00C414E0" w:rsidRDefault="004F6939" w:rsidP="00DD04ED">
      <w:pPr>
        <w:spacing w:after="0" w:line="240" w:lineRule="auto"/>
        <w:jc w:val="both"/>
        <w:rPr>
          <w:rFonts w:eastAsia="Times New Roman" w:cs="Times New Roman"/>
          <w:color w:val="000000"/>
          <w:sz w:val="24"/>
          <w:szCs w:val="24"/>
          <w:lang w:val="en-US"/>
        </w:rPr>
      </w:pPr>
    </w:p>
    <w:p w:rsidR="009045E7" w:rsidRPr="00C414E0" w:rsidRDefault="009045E7" w:rsidP="00DD04ED">
      <w:pPr>
        <w:spacing w:after="0" w:line="240" w:lineRule="auto"/>
        <w:jc w:val="both"/>
        <w:rPr>
          <w:rFonts w:eastAsia="Times New Roman" w:cs="Times New Roman"/>
          <w:color w:val="000000"/>
          <w:sz w:val="24"/>
          <w:szCs w:val="24"/>
          <w:lang w:val="en-US"/>
        </w:rPr>
      </w:pPr>
    </w:p>
    <w:p w:rsidR="004F6939" w:rsidRPr="0083014F" w:rsidRDefault="00C470AE"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Sebastian</w:t>
      </w:r>
      <w:r w:rsidR="001F702A" w:rsidRPr="0083014F">
        <w:rPr>
          <w:rFonts w:eastAsia="Times New Roman" w:cs="Times New Roman"/>
          <w:color w:val="000000"/>
          <w:sz w:val="24"/>
          <w:szCs w:val="24"/>
          <w:lang w:val="de-DE"/>
        </w:rPr>
        <w:t xml:space="preserve"> Seyferth</w:t>
      </w:r>
      <w:r w:rsidR="004F6939" w:rsidRPr="0083014F">
        <w:rPr>
          <w:rFonts w:eastAsia="Times New Roman" w:cs="Times New Roman"/>
          <w:color w:val="000000"/>
          <w:sz w:val="24"/>
          <w:szCs w:val="24"/>
          <w:lang w:val="de-DE"/>
        </w:rPr>
        <w:t xml:space="preserve">, </w:t>
      </w:r>
      <w:r w:rsidR="001F702A" w:rsidRPr="0083014F">
        <w:rPr>
          <w:rFonts w:eastAsia="Times New Roman" w:cs="Times New Roman"/>
          <w:color w:val="000000"/>
          <w:sz w:val="24"/>
          <w:szCs w:val="24"/>
          <w:lang w:val="de-DE"/>
        </w:rPr>
        <w:t xml:space="preserve">Hochschule Zittau/Görlitz, </w:t>
      </w:r>
      <w:r w:rsidR="004F6939" w:rsidRPr="0083014F">
        <w:rPr>
          <w:rFonts w:eastAsia="Times New Roman" w:cs="Times New Roman"/>
          <w:color w:val="000000"/>
          <w:sz w:val="24"/>
          <w:szCs w:val="24"/>
          <w:lang w:val="de-DE"/>
        </w:rPr>
        <w:t>Deutschland, sebastian.seyferth@hszg.de</w:t>
      </w:r>
    </w:p>
    <w:p w:rsidR="00C470AE" w:rsidRPr="0083014F" w:rsidRDefault="00C470AE"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Zur religiösen Identität im späten Mittelalter – Emotionale Erbauungssprache bei Johann Geiler von Kaysersberg</w:t>
      </w:r>
    </w:p>
    <w:p w:rsidR="004F6939" w:rsidRPr="0083014F" w:rsidRDefault="004F6939" w:rsidP="00DD04ED">
      <w:pPr>
        <w:spacing w:after="0" w:line="240" w:lineRule="auto"/>
        <w:jc w:val="both"/>
        <w:rPr>
          <w:rFonts w:eastAsia="Times New Roman" w:cs="Times New Roman"/>
          <w:b/>
          <w:color w:val="000000"/>
          <w:sz w:val="24"/>
          <w:szCs w:val="24"/>
          <w:lang w:val="de-DE"/>
        </w:rPr>
      </w:pP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Mein Beitrag nimmt sich der Predigtsprache Geilers von Kaysersberg an. Ziel der Untersuchung wird sein, stilistische Besonderheiten herauszuarbeiten, um unterschiedliche Textsorten wie z.B. Predigten, Predigtprotokolle oder auch Predigtnachschriften zu konturieren im Spannungsfeld von Autorenschaft, Authentizität und Überlieferung.</w:t>
      </w:r>
    </w:p>
    <w:p w:rsidR="004F6939" w:rsidRPr="0083014F" w:rsidRDefault="004F6939"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4F6939" w:rsidRPr="0083014F" w:rsidRDefault="00C470AE"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Eva Maria</w:t>
      </w:r>
      <w:r w:rsidR="00D05873" w:rsidRPr="0083014F">
        <w:rPr>
          <w:rFonts w:eastAsia="Times New Roman" w:cs="Times New Roman"/>
          <w:color w:val="000000"/>
          <w:sz w:val="24"/>
          <w:szCs w:val="24"/>
          <w:lang w:val="de-DE"/>
        </w:rPr>
        <w:t xml:space="preserve"> Hrdinova, Universität Ostrava, Tschechische Republik</w:t>
      </w:r>
      <w:r w:rsidR="004F6939" w:rsidRPr="0083014F">
        <w:rPr>
          <w:rFonts w:eastAsia="Times New Roman" w:cs="Times New Roman"/>
          <w:color w:val="000000"/>
          <w:sz w:val="24"/>
          <w:szCs w:val="24"/>
          <w:lang w:val="de-DE"/>
        </w:rPr>
        <w:t>, eva.hrdinova@osu.cz</w:t>
      </w:r>
    </w:p>
    <w:p w:rsidR="004F6939" w:rsidRPr="0083014F" w:rsidRDefault="00C470AE" w:rsidP="006C6019">
      <w:pPr>
        <w:spacing w:after="0" w:line="240" w:lineRule="auto"/>
        <w:rPr>
          <w:rFonts w:cs="Times New Roman"/>
          <w:sz w:val="24"/>
          <w:szCs w:val="24"/>
          <w:lang w:val="de-DE"/>
        </w:rPr>
      </w:pPr>
      <w:r w:rsidRPr="0083014F">
        <w:rPr>
          <w:rFonts w:eastAsia="Times New Roman" w:cs="Times New Roman"/>
          <w:b/>
          <w:color w:val="000000"/>
          <w:sz w:val="24"/>
          <w:szCs w:val="24"/>
          <w:lang w:val="de-DE"/>
        </w:rPr>
        <w:t>Zwischen der Hermeneutik und der Skopostheorie. Deutsche Übersetzungen der Chrysostomos-Liturgie</w:t>
      </w:r>
    </w:p>
    <w:p w:rsidR="004F6939" w:rsidRPr="0083014F" w:rsidRDefault="004F6939" w:rsidP="00DD04ED">
      <w:pPr>
        <w:spacing w:after="0" w:line="240" w:lineRule="auto"/>
        <w:jc w:val="both"/>
        <w:rPr>
          <w:rFonts w:cs="Times New Roman"/>
          <w:sz w:val="24"/>
          <w:szCs w:val="24"/>
          <w:lang w:val="de-DE"/>
        </w:rPr>
      </w:pPr>
    </w:p>
    <w:p w:rsidR="004F6939" w:rsidRPr="0083014F" w:rsidRDefault="004F6939" w:rsidP="00DD04ED">
      <w:pPr>
        <w:spacing w:after="0" w:line="240" w:lineRule="auto"/>
        <w:jc w:val="both"/>
        <w:rPr>
          <w:rFonts w:cs="Times New Roman"/>
          <w:sz w:val="24"/>
          <w:szCs w:val="24"/>
          <w:lang w:val="de-DE"/>
        </w:rPr>
      </w:pPr>
      <w:r w:rsidRPr="0083014F">
        <w:rPr>
          <w:rFonts w:cs="Times New Roman"/>
          <w:sz w:val="24"/>
          <w:szCs w:val="24"/>
          <w:lang w:val="de-DE"/>
        </w:rPr>
        <w:t xml:space="preserve">Der Beitrag befasst sich mit ausgewählten deutschen Übersetzungen der ostkirchlichen Chrysostomos-Liturgie aus dem 20. Jahrhundert. Diese werden methodisch anhand zweier wichtiger translatorischer Theorien geprüft, welche bei der Translation von liturgischen </w:t>
      </w:r>
      <w:r w:rsidRPr="0083014F">
        <w:rPr>
          <w:rFonts w:cs="Times New Roman"/>
          <w:sz w:val="24"/>
          <w:szCs w:val="24"/>
          <w:lang w:val="de-DE"/>
        </w:rPr>
        <w:lastRenderedPageBreak/>
        <w:t>Texten verwendet werden, der Hermeneutik und der Skopostheorie. Zum Vergleich wird auf analogische Situation auf dem tschechischen und slowakischen Gebiet hingewiesen.</w:t>
      </w:r>
    </w:p>
    <w:p w:rsidR="004F6939" w:rsidRPr="0083014F" w:rsidRDefault="004F6939" w:rsidP="00DD04ED">
      <w:pPr>
        <w:spacing w:after="0" w:line="240" w:lineRule="auto"/>
        <w:jc w:val="both"/>
        <w:rPr>
          <w:rFonts w:cs="Times New Roman"/>
          <w:sz w:val="24"/>
          <w:szCs w:val="24"/>
          <w:lang w:val="de-DE"/>
        </w:rPr>
      </w:pPr>
    </w:p>
    <w:p w:rsidR="009045E7" w:rsidRPr="0083014F" w:rsidRDefault="009045E7" w:rsidP="00DD04ED">
      <w:pPr>
        <w:spacing w:after="0" w:line="240" w:lineRule="auto"/>
        <w:jc w:val="both"/>
        <w:rPr>
          <w:rFonts w:cs="Times New Roman"/>
          <w:sz w:val="24"/>
          <w:szCs w:val="24"/>
          <w:lang w:val="de-DE"/>
        </w:rPr>
      </w:pPr>
    </w:p>
    <w:p w:rsidR="004F6939" w:rsidRPr="0083014F" w:rsidRDefault="00D0587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Ewa Piasta,Jan- Kochanowski-Universität. Kielce, </w:t>
      </w:r>
      <w:r w:rsidR="004F6939" w:rsidRPr="0083014F">
        <w:rPr>
          <w:rFonts w:eastAsia="Times New Roman" w:cs="Times New Roman"/>
          <w:color w:val="000000"/>
          <w:sz w:val="24"/>
          <w:szCs w:val="24"/>
          <w:lang w:val="de-DE"/>
        </w:rPr>
        <w:t>Polen, victoria28@poczta.fm</w:t>
      </w:r>
    </w:p>
    <w:p w:rsidR="00C470AE" w:rsidRPr="006C6019" w:rsidRDefault="00C470AE" w:rsidP="00DD04ED">
      <w:pPr>
        <w:spacing w:after="0" w:line="240" w:lineRule="auto"/>
        <w:jc w:val="both"/>
        <w:rPr>
          <w:rFonts w:eastAsia="Times New Roman" w:cs="Times New Roman"/>
          <w:b/>
          <w:color w:val="000000"/>
          <w:sz w:val="24"/>
          <w:szCs w:val="24"/>
          <w:lang w:val="de-DE"/>
        </w:rPr>
      </w:pPr>
      <w:r w:rsidRPr="006C6019">
        <w:rPr>
          <w:rFonts w:eastAsia="Times New Roman" w:cs="Times New Roman"/>
          <w:b/>
          <w:color w:val="000000"/>
          <w:sz w:val="24"/>
          <w:szCs w:val="24"/>
          <w:lang w:val="de-DE"/>
        </w:rPr>
        <w:t>Die Begräbnisfeiern als Mittel zu einer inneren Läuterung am Beispiel des Romans "Johnny Shines oder Die Wiedererweckung der Toten" von Patrick Roth</w:t>
      </w:r>
    </w:p>
    <w:p w:rsidR="004F6939" w:rsidRPr="0083014F" w:rsidRDefault="004F6939" w:rsidP="00DD04ED">
      <w:pPr>
        <w:spacing w:after="0" w:line="240" w:lineRule="auto"/>
        <w:jc w:val="both"/>
        <w:rPr>
          <w:rFonts w:eastAsia="Times New Roman" w:cs="Times New Roman"/>
          <w:color w:val="000000"/>
          <w:sz w:val="24"/>
          <w:szCs w:val="24"/>
          <w:lang w:val="de-DE"/>
        </w:rPr>
      </w:pP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Patrick Roth, geb. 1953, deutscher Schriftsteller, lebt seit 1975 in Los Angeles. Der Roman "Johnny Shines oder Die Wiedererweckung der Toten" ist der mittlere Teil seiner Christus-Trilogie. Der Protagonist Johnny Shines nimmt das Jesus-Gebot „weckt Tote auf“ wörtlich und versucht während der Beerdigungen die Tote zu erwecken. Diese  Wiedererweckungsversuche, hinter denen sich eine bestimmte Gottesvorstellung sowie ein dunkles Geheimnis des Protagonisten verbirgt, führen ihn schrittweise zur Selbsterkenntnis. Das Verdrängte in ihm, seine tote Vergangenheit wird zutage gebracht. Ziel des Beitrags ist es, aufzuzeigen, wie Patrick Roth durch die Kult- und Frömmigkeitsformen (Beerdigungen), das Mysterium des Sakraments der Wandlung zu schildern versucht. Die Gegenwartsliteratur liefert uns Beispiele für das moderne Verständnis von Gott, Religion, Bibel und seelischem Erleben.</w:t>
      </w:r>
    </w:p>
    <w:p w:rsidR="004F6939" w:rsidRPr="0083014F" w:rsidRDefault="004F6939"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4F6939" w:rsidRPr="0083014F" w:rsidRDefault="00080B9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Balázs</w:t>
      </w:r>
      <w:r w:rsidR="00A66B88" w:rsidRPr="0083014F">
        <w:rPr>
          <w:rFonts w:eastAsia="Times New Roman" w:cs="Times New Roman"/>
          <w:color w:val="000000"/>
          <w:sz w:val="24"/>
          <w:szCs w:val="24"/>
          <w:lang w:val="de-DE"/>
        </w:rPr>
        <w:t xml:space="preserve"> Illner</w:t>
      </w:r>
      <w:r w:rsidRPr="0083014F">
        <w:rPr>
          <w:rFonts w:eastAsia="Times New Roman" w:cs="Times New Roman"/>
          <w:color w:val="000000"/>
          <w:sz w:val="24"/>
          <w:szCs w:val="24"/>
          <w:lang w:val="de-DE"/>
        </w:rPr>
        <w:t xml:space="preserve">, </w:t>
      </w:r>
      <w:r w:rsidR="00A66B88" w:rsidRPr="0083014F">
        <w:rPr>
          <w:rFonts w:eastAsia="Times New Roman" w:cs="Times New Roman"/>
          <w:color w:val="000000"/>
          <w:sz w:val="24"/>
          <w:szCs w:val="24"/>
          <w:lang w:val="de-DE"/>
        </w:rPr>
        <w:t xml:space="preserve">Universität Miskolc, </w:t>
      </w:r>
      <w:r w:rsidR="004F6939" w:rsidRPr="0083014F">
        <w:rPr>
          <w:rFonts w:eastAsia="Times New Roman" w:cs="Times New Roman"/>
          <w:color w:val="000000"/>
          <w:sz w:val="24"/>
          <w:szCs w:val="24"/>
          <w:lang w:val="de-DE"/>
        </w:rPr>
        <w:t>Ungarn, illnerbalazs@freemail.hu</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Einblick in die Gattung der ungarischen Rathspredigte</w:t>
      </w:r>
    </w:p>
    <w:p w:rsidR="004F6939" w:rsidRPr="0083014F" w:rsidRDefault="004F6939" w:rsidP="00DD04ED">
      <w:pPr>
        <w:spacing w:after="0" w:line="240" w:lineRule="auto"/>
        <w:jc w:val="both"/>
        <w:rPr>
          <w:rFonts w:eastAsia="Times New Roman" w:cs="Times New Roman"/>
          <w:b/>
          <w:color w:val="000000"/>
          <w:sz w:val="24"/>
          <w:szCs w:val="24"/>
          <w:lang w:val="de-DE"/>
        </w:rPr>
      </w:pP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Rathspredigte bilden ein</w:t>
      </w:r>
      <w:r w:rsidR="00724893">
        <w:rPr>
          <w:rFonts w:eastAsia="Times New Roman" w:cs="Times New Roman"/>
          <w:color w:val="000000"/>
          <w:sz w:val="24"/>
          <w:szCs w:val="24"/>
          <w:lang w:val="de-DE"/>
        </w:rPr>
        <w:t>en</w:t>
      </w:r>
      <w:r w:rsidRPr="0083014F">
        <w:rPr>
          <w:rFonts w:eastAsia="Times New Roman" w:cs="Times New Roman"/>
          <w:color w:val="000000"/>
          <w:sz w:val="24"/>
          <w:szCs w:val="24"/>
          <w:lang w:val="de-DE"/>
        </w:rPr>
        <w:t xml:space="preserve"> geringer</w:t>
      </w:r>
      <w:r w:rsidR="00724893">
        <w:rPr>
          <w:rFonts w:eastAsia="Times New Roman" w:cs="Times New Roman"/>
          <w:color w:val="000000"/>
          <w:sz w:val="24"/>
          <w:szCs w:val="24"/>
          <w:lang w:val="de-DE"/>
        </w:rPr>
        <w:t>en</w:t>
      </w:r>
      <w:r w:rsidRPr="0083014F">
        <w:rPr>
          <w:rFonts w:eastAsia="Times New Roman" w:cs="Times New Roman"/>
          <w:color w:val="000000"/>
          <w:sz w:val="24"/>
          <w:szCs w:val="24"/>
          <w:lang w:val="de-DE"/>
        </w:rPr>
        <w:t xml:space="preserve"> Teil der ungarischen Predigtliteratur des 17. Jahrhunderts. Diese Predigt-Gattung wird von der neuesten ungarischen Forschung zu den Fürstenspiegeln gerechnet. In meinem Vortrag möchte ich durch mehrere gedruckte Quellen die wichtigsten Merkmale der ungarischen Rathspredigten bekanntmachen.</w:t>
      </w:r>
    </w:p>
    <w:p w:rsidR="00C470AE" w:rsidRPr="0083014F" w:rsidRDefault="00C470AE" w:rsidP="00DD04ED">
      <w:pPr>
        <w:spacing w:after="0" w:line="240" w:lineRule="auto"/>
        <w:jc w:val="both"/>
        <w:rPr>
          <w:rFonts w:eastAsia="Times New Roman" w:cs="Times New Roman"/>
          <w:color w:val="000000"/>
          <w:sz w:val="24"/>
          <w:szCs w:val="24"/>
          <w:lang w:val="de-DE"/>
        </w:rPr>
      </w:pPr>
    </w:p>
    <w:p w:rsidR="004F6939" w:rsidRPr="0083014F" w:rsidRDefault="004F6939" w:rsidP="00DD04ED">
      <w:pPr>
        <w:spacing w:after="0" w:line="240" w:lineRule="auto"/>
        <w:jc w:val="both"/>
        <w:rPr>
          <w:rFonts w:eastAsia="Times New Roman" w:cs="Times New Roman"/>
          <w:color w:val="000000"/>
          <w:sz w:val="24"/>
          <w:szCs w:val="24"/>
          <w:lang w:val="de-DE"/>
        </w:rPr>
      </w:pPr>
    </w:p>
    <w:p w:rsidR="004F6939" w:rsidRPr="0083014F" w:rsidRDefault="00C470AE" w:rsidP="006C6019">
      <w:pPr>
        <w:spacing w:after="0" w:line="240" w:lineRule="auto"/>
        <w:rPr>
          <w:rFonts w:eastAsia="Times New Roman" w:cs="Times New Roman"/>
          <w:b/>
          <w:color w:val="000000"/>
          <w:sz w:val="24"/>
          <w:szCs w:val="24"/>
          <w:lang w:val="de-DE"/>
        </w:rPr>
      </w:pPr>
      <w:r w:rsidRPr="0083014F">
        <w:rPr>
          <w:rFonts w:eastAsia="Times New Roman" w:cs="Times New Roman"/>
          <w:color w:val="000000"/>
          <w:sz w:val="24"/>
          <w:szCs w:val="24"/>
          <w:lang w:val="de-DE"/>
        </w:rPr>
        <w:t>Elżbieta</w:t>
      </w:r>
      <w:r w:rsidR="00CB4D30" w:rsidRPr="0083014F">
        <w:rPr>
          <w:rFonts w:eastAsia="Times New Roman" w:cs="Times New Roman"/>
          <w:color w:val="000000"/>
          <w:sz w:val="24"/>
          <w:szCs w:val="24"/>
          <w:lang w:val="de-DE"/>
        </w:rPr>
        <w:t xml:space="preserve"> Kucharska-Dreiß, Uni</w:t>
      </w:r>
      <w:r w:rsidR="00080B97" w:rsidRPr="0083014F">
        <w:rPr>
          <w:rFonts w:eastAsia="Times New Roman" w:cs="Times New Roman"/>
          <w:color w:val="000000"/>
          <w:sz w:val="24"/>
          <w:szCs w:val="24"/>
          <w:lang w:val="de-DE"/>
        </w:rPr>
        <w:t>versität Wrocław,Polen,</w:t>
      </w:r>
      <w:r w:rsidR="004F6939" w:rsidRPr="0083014F">
        <w:rPr>
          <w:rFonts w:eastAsia="Times New Roman" w:cs="Times New Roman"/>
          <w:color w:val="000000"/>
          <w:sz w:val="24"/>
          <w:szCs w:val="24"/>
          <w:lang w:val="de-DE"/>
        </w:rPr>
        <w:t xml:space="preserve"> e.kucharska-dreiss@wp.pl</w:t>
      </w:r>
    </w:p>
    <w:p w:rsidR="00C470AE" w:rsidRPr="0083014F" w:rsidRDefault="00C470AE"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 xml:space="preserve">„Grenzüberschreitung“ – eine Predigt von Rolf Zerfaß. </w:t>
      </w:r>
      <w:r w:rsidR="004F6939" w:rsidRPr="0083014F">
        <w:rPr>
          <w:rFonts w:eastAsia="Times New Roman" w:cs="Times New Roman"/>
          <w:b/>
          <w:color w:val="000000"/>
          <w:sz w:val="24"/>
          <w:szCs w:val="24"/>
          <w:lang w:val="de-DE"/>
        </w:rPr>
        <w:t>Auf den Spuren des „blauen“ und des „grünen“ Gottesbildes</w:t>
      </w:r>
    </w:p>
    <w:p w:rsidR="004F6939" w:rsidRPr="0083014F" w:rsidRDefault="004F6939" w:rsidP="00DD04ED">
      <w:pPr>
        <w:spacing w:after="0" w:line="240" w:lineRule="auto"/>
        <w:jc w:val="both"/>
        <w:rPr>
          <w:rFonts w:eastAsia="Times New Roman" w:cs="Times New Roman"/>
          <w:b/>
          <w:color w:val="000000"/>
          <w:sz w:val="24"/>
          <w:szCs w:val="24"/>
          <w:lang w:val="de-DE"/>
        </w:rPr>
      </w:pP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Referat wird die Predigt samt der ihr zu Grunde liegenden biblischen Perikope (Mk 9,38-41) auf Gottesbilder hin untersucht. Zurückgegriffen wird zu diesem Zweck sowohl auf das bewährte linguistische Instrumentarium als auch auf die Theorie der zyklisch auftauchenden Existenzebenen (ECLET) von Clare W. Graves, die von seinen Schülern (Don Edward Beck und Christopher C. Cowan) sowie von drei deutschen Autoren (Marion Küstenmacher, Tilmann Haberer und Werner Tiki Küstenmacher) weiterentwickelt wurde. Graves hat herausgefunden, dass sich mit der Entwicklung des Menschen auch seine Gottesvorstellungen entsprechend verändern. Diese Beobachtung hat Küstenmacher/Haberer/Küstenmacher dazu bewogen, die Theorie von Graves speziell für Theologie, Seelsorge und Spiritualität nutzbar zu machen. Die Analyse macht deutlich, dass mit Hilfe dieser Theorie viel detailliertere Aussagen über die Predigt als Kommunikationsgeschehen gemacht werden können, als dies mit dem „klassischen“ linguistischen Instrumentarium erreicht werden kann.</w:t>
      </w:r>
    </w:p>
    <w:p w:rsidR="004F6939" w:rsidRPr="0083014F" w:rsidRDefault="004F6939"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Bernd</w:t>
      </w:r>
      <w:r w:rsidR="00CB4D30" w:rsidRPr="0083014F">
        <w:rPr>
          <w:rFonts w:eastAsia="Times New Roman" w:cs="Times New Roman"/>
          <w:color w:val="000000"/>
          <w:sz w:val="24"/>
          <w:szCs w:val="24"/>
          <w:lang w:val="de-DE"/>
        </w:rPr>
        <w:t xml:space="preserve"> Bauske,Johannes Gutenberg-Universität Mainz, </w:t>
      </w:r>
      <w:r w:rsidRPr="0083014F">
        <w:rPr>
          <w:rFonts w:eastAsia="Times New Roman" w:cs="Times New Roman"/>
          <w:color w:val="000000"/>
          <w:sz w:val="24"/>
          <w:szCs w:val="24"/>
          <w:lang w:val="de-DE"/>
        </w:rPr>
        <w:t>Deutschland, bauske@uni-mainz.de</w:t>
      </w:r>
    </w:p>
    <w:p w:rsidR="00C470AE" w:rsidRPr="00C414E0" w:rsidRDefault="00C470AE" w:rsidP="00DD04ED">
      <w:pPr>
        <w:spacing w:after="0" w:line="240" w:lineRule="auto"/>
        <w:jc w:val="both"/>
        <w:rPr>
          <w:rFonts w:eastAsia="Times New Roman" w:cs="Times New Roman"/>
          <w:b/>
          <w:color w:val="000000"/>
          <w:sz w:val="24"/>
          <w:szCs w:val="24"/>
          <w:lang w:val="en-US"/>
        </w:rPr>
      </w:pPr>
      <w:r w:rsidRPr="00C414E0">
        <w:rPr>
          <w:rFonts w:eastAsia="Times New Roman" w:cs="Times New Roman"/>
          <w:b/>
          <w:color w:val="000000"/>
          <w:sz w:val="24"/>
          <w:szCs w:val="24"/>
          <w:lang w:val="en-US"/>
        </w:rPr>
        <w:t>Allah and/orGod?</w:t>
      </w:r>
    </w:p>
    <w:p w:rsidR="001D54B8" w:rsidRPr="00C414E0" w:rsidRDefault="001D54B8" w:rsidP="00DD04ED">
      <w:pPr>
        <w:spacing w:after="0" w:line="240" w:lineRule="auto"/>
        <w:jc w:val="both"/>
        <w:rPr>
          <w:rFonts w:eastAsia="Times New Roman" w:cs="Times New Roman"/>
          <w:b/>
          <w:color w:val="000000"/>
          <w:sz w:val="24"/>
          <w:szCs w:val="24"/>
          <w:lang w:val="en-US"/>
        </w:rPr>
      </w:pPr>
    </w:p>
    <w:p w:rsidR="001D54B8" w:rsidRPr="00C414E0" w:rsidRDefault="001D54B8"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Are there instances in which there is a difference between the use of one of the two alternatives? In which contexts would this be? In which way ought this affect Translation?</w:t>
      </w:r>
    </w:p>
    <w:p w:rsidR="00A13EE0" w:rsidRPr="00C414E0" w:rsidRDefault="00A13EE0" w:rsidP="00DD04ED">
      <w:pPr>
        <w:spacing w:after="0" w:line="240" w:lineRule="auto"/>
        <w:jc w:val="both"/>
        <w:rPr>
          <w:rFonts w:cs="Times New Roman"/>
          <w:sz w:val="24"/>
          <w:szCs w:val="24"/>
          <w:lang w:val="en-US"/>
        </w:rPr>
      </w:pPr>
    </w:p>
    <w:p w:rsidR="00A13EE0" w:rsidRPr="0083014F" w:rsidRDefault="00A13EE0" w:rsidP="00DD04ED">
      <w:pPr>
        <w:spacing w:after="0" w:line="240" w:lineRule="auto"/>
        <w:jc w:val="both"/>
        <w:rPr>
          <w:rFonts w:eastAsia="Times New Roman" w:cs="Times New Roman"/>
          <w:sz w:val="24"/>
          <w:szCs w:val="24"/>
          <w:lang w:val="de-DE"/>
        </w:rPr>
      </w:pPr>
      <w:r w:rsidRPr="0083014F">
        <w:rPr>
          <w:rFonts w:eastAsia="Times New Roman" w:cs="Times New Roman"/>
          <w:color w:val="000000"/>
          <w:sz w:val="24"/>
          <w:szCs w:val="24"/>
          <w:lang w:val="de-DE"/>
        </w:rPr>
        <w:t xml:space="preserve">Johannes Heinke, Humboldt Universität Berlin, Deutschland, </w:t>
      </w:r>
      <w:hyperlink r:id="rId14" w:history="1">
        <w:r w:rsidRPr="0083014F">
          <w:rPr>
            <w:rStyle w:val="Hypertextovprepojenie"/>
            <w:rFonts w:eastAsia="Times New Roman" w:cs="Times New Roman"/>
            <w:color w:val="auto"/>
            <w:sz w:val="24"/>
            <w:szCs w:val="24"/>
            <w:u w:val="none"/>
            <w:lang w:val="de-DE"/>
          </w:rPr>
          <w:t>johannes-heinke@web.de</w:t>
        </w:r>
      </w:hyperlink>
    </w:p>
    <w:p w:rsidR="00A13EE0" w:rsidRPr="0083014F" w:rsidRDefault="00A13EE0"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Chaos, Gewimmel und Katastrophen. Zur hyperbolischen Säkularisierung biblischer Konzepte und Begriffe am Beispiel von Kollokationen mit hotový (Tschechisch und Slowakisch)</w:t>
      </w:r>
    </w:p>
    <w:p w:rsidR="00A13EE0" w:rsidRPr="0083014F" w:rsidRDefault="00A13EE0" w:rsidP="00DD04ED">
      <w:pPr>
        <w:spacing w:after="0" w:line="240" w:lineRule="auto"/>
        <w:jc w:val="both"/>
        <w:rPr>
          <w:rFonts w:eastAsia="Times New Roman" w:cs="Times New Roman"/>
          <w:b/>
          <w:color w:val="000000"/>
          <w:sz w:val="24"/>
          <w:szCs w:val="24"/>
          <w:lang w:val="de-DE"/>
        </w:rPr>
      </w:pPr>
    </w:p>
    <w:p w:rsidR="001D54B8" w:rsidRPr="0083014F" w:rsidRDefault="00A13EE0"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Kontext der Slawistik stellen die Reflexe der Adaption und Slawisierung fremdsprachlicher Lexik angesichts der verschiedenen Vermittlungs- und Aneignungsstufen für Forschungen zur sakralen Sprache ein Kernproblem dar. Im folgenden Beitrag werden aus der Perspektive des Forschungsprojektes „Säkularisierung religiöser Lexik“  gleichzeitig Prozesse der Eingliederung fremdsprachlicher biblisch-christlicher Lexeme und Konzepte in den religiösen Wortschatz des Slowakischen und Tschechischen auf Ebende der Kollokationen untersucht, andererseits wird untersucht wie diese mit Prozessen sprachlicher Säkularisierung auf der Ebene des semantischen Wandels zusammenhängen. Ausgangspunkt der Untersuchung ist der Kollokator hotový, der in Verbindung mit biblischen Konzepten und Begriffen metaphorische Wortverbindungen eingeht, die sprachspezifisch, aber auch typisch für sprachübergreifend stattfinde Säkularisierungsprozesse sind. Dies wird ansatzweise mit Blick auf das Deutsche und Polnische demonstriert. In einem zweiten Teil liegt der Fokus auf der semantisch-konzeptuellen Ebene, wo mit der Profilierung lexemübergreifender semantischer Profile generelle Entwicklungslinien sprachlicher Säkularisierung aufgezeigt werden und damit empirische Forschungsergebnisse zu einer vergleichenden und verallgemeinernden Darstellung gelangen.</w:t>
      </w:r>
    </w:p>
    <w:p w:rsidR="001D54B8" w:rsidRPr="0083014F" w:rsidRDefault="001D54B8" w:rsidP="00DD04ED">
      <w:pPr>
        <w:spacing w:line="240" w:lineRule="auto"/>
        <w:jc w:val="both"/>
        <w:rPr>
          <w:lang w:val="de-DE"/>
        </w:rPr>
      </w:pPr>
      <w:r w:rsidRPr="0083014F">
        <w:rPr>
          <w:lang w:val="de-DE"/>
        </w:rPr>
        <w:br w:type="page"/>
      </w:r>
    </w:p>
    <w:p w:rsidR="00C470AE" w:rsidRPr="0083014F" w:rsidRDefault="00C470AE"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Pragmalinguistik</w:t>
      </w:r>
    </w:p>
    <w:p w:rsidR="001D54B8" w:rsidRPr="0083014F" w:rsidRDefault="001D54B8" w:rsidP="00DD04ED">
      <w:pPr>
        <w:pStyle w:val="Odsekzoznamu"/>
        <w:spacing w:after="0" w:line="240" w:lineRule="auto"/>
        <w:ind w:left="567"/>
        <w:jc w:val="both"/>
        <w:rPr>
          <w:rFonts w:eastAsia="Times New Roman" w:cs="Times New Roman"/>
          <w:b/>
          <w:color w:val="000000"/>
          <w:sz w:val="24"/>
          <w:szCs w:val="24"/>
          <w:lang w:val="de-DE"/>
        </w:rPr>
      </w:pPr>
    </w:p>
    <w:p w:rsidR="001D54B8" w:rsidRPr="0083014F" w:rsidRDefault="00C470AE"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Magdalena</w:t>
      </w:r>
      <w:r w:rsidR="006C2EEF" w:rsidRPr="0083014F">
        <w:rPr>
          <w:rFonts w:eastAsia="Times New Roman" w:cs="Times New Roman"/>
          <w:color w:val="000000"/>
          <w:sz w:val="24"/>
          <w:szCs w:val="24"/>
          <w:lang w:val="de-DE"/>
        </w:rPr>
        <w:t xml:space="preserve"> Makowska, </w:t>
      </w:r>
      <w:r w:rsidR="00E41F57" w:rsidRPr="0083014F">
        <w:rPr>
          <w:rFonts w:eastAsia="Times New Roman" w:cs="Times New Roman"/>
          <w:color w:val="000000"/>
          <w:sz w:val="24"/>
          <w:szCs w:val="24"/>
          <w:lang w:val="de-DE"/>
        </w:rPr>
        <w:t xml:space="preserve">Warmińsko-Mazurski-Universität, Olsztyn, </w:t>
      </w:r>
      <w:r w:rsidR="001D54B8" w:rsidRPr="0083014F">
        <w:rPr>
          <w:rFonts w:eastAsia="Times New Roman" w:cs="Times New Roman"/>
          <w:color w:val="000000"/>
          <w:sz w:val="24"/>
          <w:szCs w:val="24"/>
          <w:lang w:val="de-DE"/>
        </w:rPr>
        <w:t>Polen, magdalena.makowska@uwm.edu.pl</w:t>
      </w:r>
    </w:p>
    <w:p w:rsidR="00C470AE" w:rsidRPr="0083014F" w:rsidRDefault="00C470AE"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Die Augen essen mit. Zur Multimodalität in deutschen und polnischen Infografiken.</w:t>
      </w:r>
    </w:p>
    <w:p w:rsidR="001D54B8" w:rsidRPr="0083014F" w:rsidRDefault="001D54B8" w:rsidP="00DD04ED">
      <w:pPr>
        <w:spacing w:after="0" w:line="240" w:lineRule="auto"/>
        <w:jc w:val="both"/>
        <w:rPr>
          <w:rFonts w:eastAsia="Times New Roman" w:cs="Times New Roman"/>
          <w:b/>
          <w:color w:val="000000"/>
          <w:sz w:val="24"/>
          <w:szCs w:val="24"/>
          <w:lang w:val="de-DE"/>
        </w:rPr>
      </w:pPr>
    </w:p>
    <w:p w:rsidR="001D54B8" w:rsidRPr="0083014F" w:rsidRDefault="001D54B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Heutzutage wird in den Medien immer häufiger Gebrauch von solchen Kommunikaten gemacht, die als multimodal und nicht linear gelten. Die Multimodalität bedeutet, dass man gleichzeitig mit verschiedenen, sprachlichen und bildlichen Ressourcen zu tun hat, die sich wechselseitig kontextualisieren. Mit der Multimodalität wird die Nonlinearität eng verbunden, was verursacht, dass die Rezipienten selbst entscheiden können, welche Informationen und in welcher Reihenfolge sie aufnehmen wollen. Als Beispiel für solche Kommunikate gelten Infografiken, die dank der formal-funktionalen Standarisierung als eigenständige Textsorte betrachtet werden können. Der Beitrag setzt sich zum Ziel, Infografiken, die die Frage der gesunden Ernährung thematisieren, als Sehflächen zu beschreiben und zu bestimmen, welchen Mehrwert infografische Sehflächen für ihre Rezipient(inn)en bieten können.</w:t>
      </w:r>
    </w:p>
    <w:p w:rsidR="001D54B8" w:rsidRPr="0083014F" w:rsidRDefault="001D54B8"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1D54B8" w:rsidRPr="0083014F" w:rsidRDefault="006C2EEF"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Dominika Rašová,Universität Trnava, Slowakei, </w:t>
      </w:r>
      <w:r w:rsidR="001D54B8" w:rsidRPr="0083014F">
        <w:rPr>
          <w:rFonts w:eastAsia="Times New Roman" w:cs="Times New Roman"/>
          <w:color w:val="000000"/>
          <w:sz w:val="24"/>
          <w:szCs w:val="24"/>
          <w:lang w:val="de-DE"/>
        </w:rPr>
        <w:t>dominika.rasova@ucm.sk</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Pragmatik in medialer Kommunikation</w:t>
      </w:r>
    </w:p>
    <w:p w:rsidR="001D54B8" w:rsidRPr="0083014F" w:rsidRDefault="001D54B8" w:rsidP="00DD04ED">
      <w:pPr>
        <w:spacing w:after="0" w:line="240" w:lineRule="auto"/>
        <w:jc w:val="both"/>
        <w:rPr>
          <w:rFonts w:eastAsia="Times New Roman" w:cs="Times New Roman"/>
          <w:color w:val="000000"/>
          <w:sz w:val="24"/>
          <w:szCs w:val="24"/>
          <w:lang w:val="de-DE"/>
        </w:rPr>
      </w:pPr>
    </w:p>
    <w:p w:rsidR="001D54B8" w:rsidRPr="0083014F" w:rsidRDefault="001D54B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Aufsatz beschäftigt sich mit der pragmatischen Dimension der Sprache. Die Absicht des Aufsatzes besteht darin, politische Fernsehdiskussion zu analysieren und die Sprachverwendung sowie die Beziehung der Sprachbenutzer zum sprachlichen Zeichen zu beobachten. Die Studie orientiert sich sowohl an der Intention der Sprachbenutzer, als auch an der pragmatischen Bedeutung des Ausdrucksmittels im politischen und publicistischen Diskurs und konzentriert sich schließlich auf die Pragmatik der Kommunikationsinteraktion und der Konversationsstruktur.</w:t>
      </w:r>
    </w:p>
    <w:p w:rsidR="001D54B8" w:rsidRPr="0083014F" w:rsidRDefault="001D54B8"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1D54B8" w:rsidRPr="0083014F" w:rsidRDefault="001D54B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Marcelina</w:t>
      </w:r>
      <w:r w:rsidR="00E77EF1" w:rsidRPr="0083014F">
        <w:rPr>
          <w:rFonts w:eastAsia="Times New Roman" w:cs="Times New Roman"/>
          <w:color w:val="000000"/>
          <w:sz w:val="24"/>
          <w:szCs w:val="24"/>
          <w:lang w:val="de-DE"/>
        </w:rPr>
        <w:t xml:space="preserve"> Kałasznik</w:t>
      </w:r>
      <w:r w:rsidR="006C2EEF" w:rsidRPr="0083014F">
        <w:rPr>
          <w:rFonts w:eastAsia="Times New Roman" w:cs="Times New Roman"/>
          <w:color w:val="000000"/>
          <w:sz w:val="24"/>
          <w:szCs w:val="24"/>
          <w:lang w:val="de-DE"/>
        </w:rPr>
        <w:t>, Joanna Szcek,Universität Wrocław,</w:t>
      </w:r>
      <w:r w:rsidRPr="0083014F">
        <w:rPr>
          <w:rFonts w:eastAsia="Times New Roman" w:cs="Times New Roman"/>
          <w:color w:val="000000"/>
          <w:sz w:val="24"/>
          <w:szCs w:val="24"/>
          <w:lang w:val="de-DE"/>
        </w:rPr>
        <w:t xml:space="preserve"> Polen, marcelinakalasznik@wp.pl</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Promi, Star, Celebrity – Zum Wortfeld der Bezeichnungen für bekannte Personen im Deutschen aus semantisch-pragmatischer Perspektive</w:t>
      </w:r>
    </w:p>
    <w:p w:rsidR="001D54B8" w:rsidRPr="0083014F" w:rsidRDefault="001D54B8" w:rsidP="00DD04ED">
      <w:pPr>
        <w:spacing w:after="0" w:line="240" w:lineRule="auto"/>
        <w:jc w:val="both"/>
        <w:rPr>
          <w:rFonts w:eastAsia="Times New Roman" w:cs="Times New Roman"/>
          <w:b/>
          <w:color w:val="000000"/>
          <w:sz w:val="24"/>
          <w:szCs w:val="24"/>
          <w:lang w:val="de-DE"/>
        </w:rPr>
      </w:pPr>
    </w:p>
    <w:p w:rsidR="001D54B8" w:rsidRPr="0083014F" w:rsidRDefault="001D54B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Promis/ Stars/ Celebrities sind wichtige Akteuren in der Öffentlichkeit und in den Medien. In dem vorliegenden Beitrag wird das Wortfeld der Bezeichnungen für bekannte Personen im Deutschen präsentiert. Die deutschen Nachschlagewerken entnommen Personenbezeichnungen werden einer lexikographischen Analyse unterzogen. Danach wird am umfassenden Korpus, das sich aus Artikeln aus deutschen Illustrierten und Tageszeitungen aus der zweiten Hälfte des Jahres 2012  zusammensetzt, versucht zu zeigen, welche Konnotationen die ausgewählten Bezeichnungen haben. Es gilt ebenfalls zu überprüfen, ob die lexikographische Bedeutung die aus Pressetexten gewonnenen Bedeutungskomponenten enthält.</w:t>
      </w:r>
    </w:p>
    <w:p w:rsidR="0001783B" w:rsidRPr="0083014F" w:rsidRDefault="0001783B" w:rsidP="00DD04ED">
      <w:pPr>
        <w:spacing w:after="0" w:line="240" w:lineRule="auto"/>
        <w:jc w:val="both"/>
        <w:rPr>
          <w:rFonts w:eastAsia="Times New Roman" w:cs="Times New Roman"/>
          <w:color w:val="000000"/>
          <w:sz w:val="24"/>
          <w:szCs w:val="24"/>
          <w:lang w:val="de-DE"/>
        </w:rPr>
      </w:pPr>
    </w:p>
    <w:p w:rsidR="0001783B" w:rsidRPr="0083014F" w:rsidRDefault="0001783B" w:rsidP="00DD04ED">
      <w:pPr>
        <w:spacing w:after="0" w:line="240" w:lineRule="auto"/>
        <w:jc w:val="both"/>
        <w:rPr>
          <w:rFonts w:eastAsia="Times New Roman" w:cs="Times New Roman"/>
          <w:color w:val="000000"/>
          <w:sz w:val="24"/>
          <w:szCs w:val="24"/>
          <w:lang w:val="de-DE"/>
        </w:rPr>
      </w:pPr>
    </w:p>
    <w:p w:rsidR="001D54B8" w:rsidRPr="0083014F" w:rsidRDefault="001D54B8" w:rsidP="00DD04ED">
      <w:pPr>
        <w:spacing w:after="0" w:line="240" w:lineRule="auto"/>
        <w:jc w:val="both"/>
        <w:rPr>
          <w:rFonts w:eastAsia="Times New Roman" w:cs="Times New Roman"/>
          <w:b/>
          <w:color w:val="000000"/>
          <w:sz w:val="24"/>
          <w:szCs w:val="24"/>
          <w:lang w:val="de-DE"/>
        </w:rPr>
      </w:pPr>
    </w:p>
    <w:p w:rsidR="001D54B8"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Joanna</w:t>
      </w:r>
      <w:r w:rsidR="00E77EF1" w:rsidRPr="0083014F">
        <w:rPr>
          <w:rFonts w:eastAsia="Times New Roman" w:cs="Times New Roman"/>
          <w:color w:val="000000"/>
          <w:sz w:val="24"/>
          <w:szCs w:val="24"/>
          <w:lang w:val="de-DE"/>
        </w:rPr>
        <w:t xml:space="preserve"> Kania,</w:t>
      </w:r>
      <w:r w:rsidR="00C8461E" w:rsidRPr="0083014F">
        <w:rPr>
          <w:rFonts w:eastAsia="Times New Roman" w:cs="Times New Roman"/>
          <w:color w:val="000000"/>
          <w:sz w:val="24"/>
          <w:szCs w:val="24"/>
          <w:lang w:val="de-DE"/>
        </w:rPr>
        <w:t xml:space="preserve">UniversitätRzeszów, </w:t>
      </w:r>
      <w:r w:rsidR="001D54B8" w:rsidRPr="0083014F">
        <w:rPr>
          <w:rFonts w:eastAsia="Times New Roman" w:cs="Times New Roman"/>
          <w:color w:val="000000"/>
          <w:sz w:val="24"/>
          <w:szCs w:val="24"/>
          <w:lang w:val="de-DE"/>
        </w:rPr>
        <w:t>Polen, askaka@poczta.fm</w:t>
      </w:r>
    </w:p>
    <w:p w:rsidR="00C470AE" w:rsidRPr="0083014F" w:rsidRDefault="00C470AE" w:rsidP="00DD04ED">
      <w:pPr>
        <w:spacing w:after="0" w:line="240" w:lineRule="auto"/>
        <w:jc w:val="both"/>
        <w:rPr>
          <w:rFonts w:cs="Times New Roman"/>
          <w:b/>
          <w:sz w:val="24"/>
          <w:szCs w:val="24"/>
          <w:lang w:val="de-DE"/>
        </w:rPr>
      </w:pPr>
      <w:r w:rsidRPr="0083014F">
        <w:rPr>
          <w:rFonts w:eastAsia="Times New Roman" w:cs="Times New Roman"/>
          <w:b/>
          <w:color w:val="000000"/>
          <w:sz w:val="24"/>
          <w:szCs w:val="24"/>
          <w:lang w:val="de-DE"/>
        </w:rPr>
        <w:t>Direktive Sprechakte in ausgewählten deutschen und polnischen Pressehoroskopen</w:t>
      </w:r>
    </w:p>
    <w:p w:rsidR="00C470AE" w:rsidRPr="0083014F" w:rsidRDefault="00C470AE" w:rsidP="00DD04ED">
      <w:pPr>
        <w:spacing w:after="0" w:line="240" w:lineRule="auto"/>
        <w:jc w:val="both"/>
        <w:rPr>
          <w:rFonts w:cs="Times New Roman"/>
          <w:sz w:val="24"/>
          <w:szCs w:val="24"/>
          <w:lang w:val="de-DE"/>
        </w:rPr>
      </w:pPr>
    </w:p>
    <w:p w:rsidR="001D54B8" w:rsidRPr="0083014F" w:rsidRDefault="001D54B8" w:rsidP="00DD04ED">
      <w:pPr>
        <w:spacing w:after="0" w:line="240" w:lineRule="auto"/>
        <w:jc w:val="both"/>
        <w:rPr>
          <w:rFonts w:cs="Times New Roman"/>
          <w:sz w:val="24"/>
          <w:szCs w:val="24"/>
          <w:lang w:val="de-DE"/>
        </w:rPr>
      </w:pPr>
      <w:r w:rsidRPr="0083014F">
        <w:rPr>
          <w:rFonts w:cs="Times New Roman"/>
          <w:sz w:val="24"/>
          <w:szCs w:val="24"/>
          <w:lang w:val="de-DE"/>
        </w:rPr>
        <w:t>Das Thema meines Vortrags bilden die direktiven Sprechakte, die in den deutschen Pressehoroskopen auftreten. Den Horoskopen wurde bisher ganz wenig Aufmerksamkeit geschenkt, weil sie meisten als trivial, banal und dadurch des sprachwissenschaftlichen Interesses nicht wert eingestuft wurden. Diese Texte enthalten aber viele interessante sprachliche Phänomene, die von mir untersucht wurden. Die Produzenten der Pressehoroskope ergreifen verschiedene Mittel, damit sie einerseits das Massenpublikum ansprechen, andererseits nicht allzu verbindlich klingen. Dies wird u. a. mithilfe von direktiven Sprechakten erzielt. Die Horoskope gehören einer Textsorte an, in der der Textproduzent keinen direkten Einfluss auf den Leser hat. Der Rezipient entscheiden selbst, ob er dem Direktiv folgt oder nicht. Der Textproduzent hat auch kein Interesse daran, dass der Rezipient die thematisierte Handlung ausführt.</w:t>
      </w:r>
      <w:r w:rsidR="00836981">
        <w:rPr>
          <w:rFonts w:cs="Times New Roman"/>
          <w:sz w:val="24"/>
          <w:szCs w:val="24"/>
          <w:lang w:val="de-DE"/>
        </w:rPr>
        <w:t xml:space="preserve"> I</w:t>
      </w:r>
      <w:r w:rsidRPr="0083014F">
        <w:rPr>
          <w:rFonts w:cs="Times New Roman"/>
          <w:sz w:val="24"/>
          <w:szCs w:val="24"/>
          <w:lang w:val="de-DE"/>
        </w:rPr>
        <w:t>m Vortrag werden die am häufigsten in den Pressehoroskopen verwendeten Direktiva präsentiert und besprochen.</w:t>
      </w:r>
    </w:p>
    <w:p w:rsidR="001D54B8" w:rsidRPr="0083014F" w:rsidRDefault="001D54B8" w:rsidP="00DD04ED">
      <w:pPr>
        <w:pStyle w:val="Odsekzoznamu"/>
        <w:spacing w:after="0" w:line="240" w:lineRule="auto"/>
        <w:ind w:left="1440"/>
        <w:jc w:val="both"/>
        <w:rPr>
          <w:rFonts w:cs="Times New Roman"/>
          <w:sz w:val="24"/>
          <w:szCs w:val="24"/>
          <w:lang w:val="de-DE"/>
        </w:rPr>
      </w:pPr>
    </w:p>
    <w:p w:rsidR="001D54B8" w:rsidRPr="0083014F" w:rsidRDefault="001D54B8" w:rsidP="00DD04ED">
      <w:pPr>
        <w:spacing w:line="240" w:lineRule="auto"/>
        <w:jc w:val="both"/>
        <w:rPr>
          <w:rFonts w:cs="Times New Roman"/>
          <w:sz w:val="24"/>
          <w:szCs w:val="24"/>
          <w:lang w:val="de-DE"/>
        </w:rPr>
      </w:pPr>
      <w:r w:rsidRPr="0083014F">
        <w:rPr>
          <w:rFonts w:cs="Times New Roman"/>
          <w:sz w:val="24"/>
          <w:szCs w:val="24"/>
          <w:lang w:val="de-DE"/>
        </w:rPr>
        <w:br w:type="page"/>
      </w:r>
    </w:p>
    <w:p w:rsidR="00C470AE" w:rsidRPr="0083014F" w:rsidRDefault="00C470AE"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Korpuslinguistik</w:t>
      </w:r>
    </w:p>
    <w:p w:rsidR="00E46924" w:rsidRPr="0083014F" w:rsidRDefault="00E46924" w:rsidP="00DD04ED">
      <w:pPr>
        <w:spacing w:line="240" w:lineRule="auto"/>
        <w:jc w:val="both"/>
        <w:rPr>
          <w:rFonts w:cs="Times New Roman"/>
          <w:i/>
          <w:sz w:val="24"/>
          <w:szCs w:val="24"/>
          <w:lang w:val="de-DE"/>
        </w:rPr>
      </w:pPr>
    </w:p>
    <w:p w:rsidR="00D13B13" w:rsidRPr="0083014F" w:rsidRDefault="00E46924" w:rsidP="00DD04ED">
      <w:pPr>
        <w:spacing w:line="240" w:lineRule="auto"/>
        <w:contextualSpacing/>
        <w:jc w:val="both"/>
        <w:rPr>
          <w:rFonts w:eastAsia="Times New Roman" w:cs="Times New Roman"/>
          <w:sz w:val="24"/>
          <w:szCs w:val="24"/>
          <w:lang w:val="de-DE"/>
        </w:rPr>
      </w:pPr>
      <w:r w:rsidRPr="0083014F">
        <w:rPr>
          <w:rFonts w:cs="Times New Roman"/>
          <w:sz w:val="24"/>
          <w:szCs w:val="24"/>
          <w:lang w:val="de-DE"/>
        </w:rPr>
        <w:t xml:space="preserve">Peter Ďurčo, </w:t>
      </w:r>
      <w:r w:rsidR="00D13B13" w:rsidRPr="0083014F">
        <w:rPr>
          <w:rFonts w:eastAsia="Times New Roman" w:cs="Times New Roman"/>
          <w:sz w:val="24"/>
          <w:szCs w:val="24"/>
          <w:lang w:val="de-DE"/>
        </w:rPr>
        <w:t xml:space="preserve">Universität Trnava, Slowakei, </w:t>
      </w:r>
      <w:hyperlink r:id="rId15" w:history="1">
        <w:r w:rsidR="00D13B13" w:rsidRPr="0083014F">
          <w:rPr>
            <w:rStyle w:val="Hypertextovprepojenie"/>
            <w:rFonts w:eastAsia="Times New Roman" w:cs="Times New Roman"/>
            <w:color w:val="auto"/>
            <w:sz w:val="24"/>
            <w:szCs w:val="24"/>
            <w:u w:val="none"/>
            <w:lang w:val="de-DE"/>
          </w:rPr>
          <w:t>peter.durco@ucm.sk</w:t>
        </w:r>
      </w:hyperlink>
    </w:p>
    <w:p w:rsidR="00D13B13" w:rsidRPr="0083014F" w:rsidRDefault="00D13B13" w:rsidP="00DD04ED">
      <w:pPr>
        <w:spacing w:line="240" w:lineRule="auto"/>
        <w:contextualSpacing/>
        <w:jc w:val="both"/>
        <w:rPr>
          <w:rFonts w:eastAsia="Times New Roman" w:cs="Times New Roman"/>
          <w:b/>
          <w:sz w:val="24"/>
          <w:szCs w:val="24"/>
          <w:lang w:val="de-DE"/>
        </w:rPr>
      </w:pPr>
      <w:r w:rsidRPr="0083014F">
        <w:rPr>
          <w:rFonts w:cs="Times New Roman"/>
          <w:b/>
          <w:sz w:val="24"/>
          <w:szCs w:val="24"/>
          <w:lang w:val="de-DE"/>
        </w:rPr>
        <w:t>Delimitation der Kollokationen</w:t>
      </w:r>
    </w:p>
    <w:p w:rsidR="00D13B13" w:rsidRPr="0083014F" w:rsidRDefault="00D13B13" w:rsidP="00DD04ED">
      <w:pPr>
        <w:spacing w:line="240" w:lineRule="auto"/>
        <w:contextualSpacing/>
        <w:jc w:val="both"/>
        <w:rPr>
          <w:rFonts w:cs="Times New Roman"/>
          <w:sz w:val="24"/>
          <w:szCs w:val="24"/>
          <w:lang w:val="de-DE"/>
        </w:rPr>
      </w:pPr>
    </w:p>
    <w:p w:rsidR="00E46924" w:rsidRPr="0083014F" w:rsidRDefault="00E46924" w:rsidP="00DD04ED">
      <w:pPr>
        <w:spacing w:line="240" w:lineRule="auto"/>
        <w:contextualSpacing/>
        <w:jc w:val="both"/>
        <w:rPr>
          <w:rFonts w:cs="Times New Roman"/>
          <w:sz w:val="24"/>
          <w:szCs w:val="24"/>
          <w:lang w:val="de-DE"/>
        </w:rPr>
      </w:pPr>
      <w:r w:rsidRPr="0083014F">
        <w:rPr>
          <w:rFonts w:cs="Times New Roman"/>
          <w:sz w:val="24"/>
          <w:szCs w:val="24"/>
          <w:lang w:val="de-DE"/>
        </w:rPr>
        <w:t>Das zentrale theoretische Problem ist die Delimitation einer Wortverbindung als einer freien oder usualisierten und damit beschreibungswürdigen Wortschatzeinheit. Die korpusbasierten Analysen bieten das Instrumentarium, diese Usualität von Wortverbindungen völlig neu quantitativ zu verifizieren. Dabei handelt es sich nicht um eine rein mechanische Extraktion der Daten. Im Sinne der wissenschaftlichen korpusbasierten Lexikografie geht es hier um einen iterativen Prozess von Aufstellung von Hypothesen und ihrer Validierung am empirischen Material.Diese neue Herangehensweise an die Datenaufbereitung ist als ‚primäre Inventarisierung‘ zu verstehen. Aus dem Korpus wird eine möglichst große Anzahl sprachlicher Einheiten generiert bzw. ihr Usualitätsgrad mittels Korpusdaten überprüft und dann als Referenzinventar zur Verfügung gestellt.Das Kollokationskonzept basiert auf der Idee einer „Corpusmorphologie“. Man geht hier von der Hypothese aus, dass die typischen, usuellen, lexikalisierten und idiomatisierten Wortkombinationen primär nicht auf der Wortebene, sondern auf der Wortformebene entstehen. Durch die schrittweise Emanzipation und Separation dieser Kombinationen und durch Veränderungen in ihren regulären paradigmatischen und syntagmatischen Eigenschaften kommt es zu ihrer neuen Funktionalität. Auf Grund von verschiedenen Testverfahren (wir schlagen die sog. 7K-Methode: 1. Kookkurrenztest, 2. Kollokationstest, 3. Kategorientest, 4. Kommutationstest, 5. Konstruktionstest, 6. Kompositionstest, 7. Kontrastiver Test)) kann man eine Art Klassifikation und Typologie der festen Wortverbindungen mit relativ exakten Prozeduren festlegen.Die wichtigsten Prinzipien bei der Delimitation der Kollokationen sind 1. Prinzip der minimalen Integrität, 2. Prinzip der formalen Integrität, 3. Prinzip der syntagmatischen Integrität, 4. Prinzip der  syntaktischen Integrität.Die korpusbasierte Aufwertung von Sprachdaten als zentrale lexikografische Information führt auch zu neuen Produkttypen (z.B. kann man Taxonomien usueller Wortverbindungen durchaus schon als relevante lexikografische Produkte ansehen). Die Inventare können dazu dienen, abgesicherte Kandidaten für Wörterbücher oder verlässliche Kandidaten für didaktische Zwecke zu liefern. Erste Ergebnisse in diesem Bereich bietet die WICOL-Plattform.  Die WICOL-Plattform ist sowohl als Prototyp des sog. „living dictionary“ (d. h. nicht nur ko</w:t>
      </w:r>
      <w:r w:rsidR="00D13B13" w:rsidRPr="0083014F">
        <w:rPr>
          <w:rFonts w:cs="Times New Roman"/>
          <w:sz w:val="24"/>
          <w:szCs w:val="24"/>
          <w:lang w:val="de-DE"/>
        </w:rPr>
        <w:t xml:space="preserve">rpusbasiert, sondern dann auch </w:t>
      </w:r>
      <w:r w:rsidRPr="0083014F">
        <w:rPr>
          <w:rFonts w:cs="Times New Roman"/>
          <w:sz w:val="24"/>
          <w:szCs w:val="24"/>
          <w:lang w:val="de-DE"/>
        </w:rPr>
        <w:t>mit dynamischen Verweisen auf Korpusdaten versehen) als auch schon als eigenständiges lexikografisches Produkt zu verstehen. Sie zeigt, wie die exhaustive Erarbeitung einer möglichst großen Menge von Kollokationen und Wortverbindungen (ein- und zweisprachig) auf der Basis einer komplexen Korpusmethodik realisiert werden kann. Für jede Wortart wurde ein universelles kombinatorisches Modell in der Matrixform erarbeitet, das alle theoretisch denkbaren binären Kombinationen des Basiswortes mit anderen autosemantischen Wortarten voraussetzt. Die erstellten Kollokationsprofile stellen bei jedem Lexem das individuelle spezifische und einmalige Kollokationsparadigma des Wortes. Die Kollokationsprofile bilden die Basis für eine viel detailliertere lexikographische Beschreibung der Lexeme</w:t>
      </w:r>
      <w:r w:rsidR="00D13B13" w:rsidRPr="0083014F">
        <w:rPr>
          <w:rFonts w:cs="Times New Roman"/>
          <w:sz w:val="24"/>
          <w:szCs w:val="24"/>
          <w:lang w:val="de-DE"/>
        </w:rPr>
        <w:t xml:space="preserve">. </w:t>
      </w:r>
    </w:p>
    <w:p w:rsidR="00C470AE" w:rsidRPr="0083014F" w:rsidRDefault="00C470AE" w:rsidP="00DD04ED">
      <w:pPr>
        <w:spacing w:after="0" w:line="240" w:lineRule="auto"/>
        <w:jc w:val="both"/>
        <w:rPr>
          <w:rFonts w:cs="Times New Roman"/>
          <w:sz w:val="24"/>
          <w:szCs w:val="24"/>
          <w:lang w:val="de-DE"/>
        </w:rPr>
      </w:pPr>
    </w:p>
    <w:p w:rsidR="00184B79" w:rsidRPr="0083014F" w:rsidRDefault="00184B79" w:rsidP="00DD04ED">
      <w:pPr>
        <w:spacing w:after="0" w:line="240" w:lineRule="auto"/>
        <w:jc w:val="both"/>
        <w:rPr>
          <w:rFonts w:cs="Times New Roman"/>
          <w:sz w:val="24"/>
          <w:szCs w:val="24"/>
          <w:lang w:val="de-DE"/>
        </w:rPr>
      </w:pPr>
    </w:p>
    <w:p w:rsidR="00184B79" w:rsidRPr="0083014F" w:rsidRDefault="00184B79" w:rsidP="00DD04ED">
      <w:pPr>
        <w:spacing w:after="0" w:line="240" w:lineRule="auto"/>
        <w:jc w:val="both"/>
        <w:rPr>
          <w:rFonts w:cs="Times New Roman"/>
          <w:sz w:val="24"/>
          <w:szCs w:val="24"/>
          <w:lang w:val="de-DE"/>
        </w:rPr>
      </w:pPr>
    </w:p>
    <w:p w:rsidR="001D54B8"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Monika</w:t>
      </w:r>
      <w:r w:rsidR="00DF2E35" w:rsidRPr="0083014F">
        <w:rPr>
          <w:rFonts w:eastAsia="Times New Roman" w:cs="Times New Roman"/>
          <w:color w:val="000000"/>
          <w:sz w:val="24"/>
          <w:szCs w:val="24"/>
          <w:lang w:val="de-DE"/>
        </w:rPr>
        <w:t xml:space="preserve"> Banášová, </w:t>
      </w:r>
      <w:r w:rsidR="00DF2E35" w:rsidRPr="0083014F">
        <w:rPr>
          <w:rFonts w:eastAsia="Times New Roman" w:cs="Times New Roman"/>
          <w:sz w:val="24"/>
          <w:szCs w:val="24"/>
          <w:lang w:val="de-DE"/>
        </w:rPr>
        <w:t>Universität Trnava, Slowakei</w:t>
      </w:r>
      <w:r w:rsidR="001D54B8" w:rsidRPr="0083014F">
        <w:rPr>
          <w:rFonts w:eastAsia="Times New Roman" w:cs="Times New Roman"/>
          <w:color w:val="000000"/>
          <w:sz w:val="24"/>
          <w:szCs w:val="24"/>
          <w:lang w:val="de-DE"/>
        </w:rPr>
        <w:t>, banasova.monika@gmail.com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Zur Problematik der Verarbeitung der elektronischen Datenmengen</w:t>
      </w:r>
    </w:p>
    <w:p w:rsidR="001D54B8" w:rsidRPr="0083014F" w:rsidRDefault="001D54B8" w:rsidP="00DD04ED">
      <w:pPr>
        <w:spacing w:after="0" w:line="240" w:lineRule="auto"/>
        <w:jc w:val="both"/>
        <w:rPr>
          <w:rFonts w:eastAsia="Times New Roman" w:cs="Times New Roman"/>
          <w:b/>
          <w:color w:val="000000"/>
          <w:sz w:val="24"/>
          <w:szCs w:val="24"/>
          <w:lang w:val="de-DE"/>
        </w:rPr>
      </w:pPr>
    </w:p>
    <w:p w:rsidR="001D54B8" w:rsidRPr="0083014F" w:rsidRDefault="001D54B8"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Thema des Beitrags knüpft an das VEGA Projekt „Verbale Kollokationen im Deutschen und Slowakischen“ an und  konzentriert sich auf konkrete Probleme bei der Datenverarbeitung. Es werden Methoden vorgeschlagen, wie man die von elektronischen Korpora erworbene Datenmenge aussortien und verifizieren kann. Außer Frequenzkriterium wird auch das morphologische Kriterium behandelt und mit konkreten Beispielen eine „optimale“ Verbliste vorgeschlagen.</w:t>
      </w:r>
    </w:p>
    <w:p w:rsidR="001D54B8" w:rsidRPr="0083014F" w:rsidRDefault="001D54B8"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687987" w:rsidRPr="0083014F" w:rsidRDefault="00DF2E35"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Dagmara Špotáková,Comenius-Universität Bratislava, Slowakei</w:t>
      </w:r>
      <w:r w:rsidR="001D54B8" w:rsidRPr="0083014F">
        <w:rPr>
          <w:rFonts w:eastAsia="Times New Roman" w:cs="Times New Roman"/>
          <w:color w:val="000000"/>
          <w:sz w:val="24"/>
          <w:szCs w:val="24"/>
          <w:lang w:val="de-DE"/>
        </w:rPr>
        <w:t xml:space="preserve">, </w:t>
      </w:r>
      <w:hyperlink r:id="rId16" w:history="1">
        <w:r w:rsidR="00687987" w:rsidRPr="0083014F">
          <w:rPr>
            <w:rStyle w:val="Hypertextovprepojenie"/>
            <w:rFonts w:eastAsia="Times New Roman" w:cs="Times New Roman"/>
            <w:color w:val="auto"/>
            <w:sz w:val="24"/>
            <w:szCs w:val="24"/>
            <w:u w:val="none"/>
            <w:lang w:val="de-DE"/>
          </w:rPr>
          <w:t>dagmara.spotakova@gmail.com</w:t>
        </w:r>
      </w:hyperlink>
    </w:p>
    <w:p w:rsidR="00C470AE" w:rsidRPr="0083014F" w:rsidRDefault="00C470AE" w:rsidP="006C6019">
      <w:pPr>
        <w:spacing w:after="0" w:line="240" w:lineRule="auto"/>
        <w:rPr>
          <w:rFonts w:eastAsia="Times New Roman" w:cs="Times New Roman"/>
          <w:color w:val="000000"/>
          <w:sz w:val="24"/>
          <w:szCs w:val="24"/>
          <w:lang w:val="de-DE"/>
        </w:rPr>
      </w:pPr>
      <w:r w:rsidRPr="0083014F">
        <w:rPr>
          <w:rFonts w:eastAsia="Times New Roman" w:cs="Times New Roman"/>
          <w:b/>
          <w:color w:val="000000"/>
          <w:sz w:val="24"/>
          <w:szCs w:val="24"/>
          <w:lang w:val="de-DE"/>
        </w:rPr>
        <w:t>Korpusbasierte Untersuchung zur mathematischen Lexik am Beispiel ausgewählter Verben</w:t>
      </w:r>
    </w:p>
    <w:p w:rsidR="00687987" w:rsidRPr="0083014F" w:rsidRDefault="00687987" w:rsidP="00DD04ED">
      <w:pPr>
        <w:spacing w:after="0" w:line="240" w:lineRule="auto"/>
        <w:jc w:val="both"/>
        <w:rPr>
          <w:rFonts w:eastAsia="Times New Roman" w:cs="Times New Roman"/>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Beitrag wird der fachsprachlichen Lexik in der Mathematik – speziell den vier Verben addieren, subtrahieren, multiplizieren, dividieren und ihren Synonymen – gewidmet. Die Untersuchung wird auf der Basis des Korpus „Sketch Engine“ durchgeführt, anhand dessen die Kookkurrenzprofile der untersuchten Verben erstellt werden. Anschließend werden die Kookkurrenzprofile der Synonyme aufeinander verglichen und es wird nach semantischen Gemeinsamkeiten und Unterschieden in der Kollokabilität der synonymen Verben gesucht. Neben der Analyse der Kookkurrenzdistribution von Synonymen wird auch nach der Frequenz der Verben gefragt.</w:t>
      </w:r>
    </w:p>
    <w:p w:rsidR="00687987" w:rsidRPr="0083014F" w:rsidRDefault="00687987" w:rsidP="00DD04ED">
      <w:pPr>
        <w:spacing w:after="0" w:line="240" w:lineRule="auto"/>
        <w:jc w:val="both"/>
        <w:rPr>
          <w:rFonts w:eastAsia="Times New Roman" w:cs="Times New Roman"/>
          <w:sz w:val="24"/>
          <w:szCs w:val="24"/>
          <w:lang w:val="de-DE"/>
        </w:rPr>
      </w:pPr>
    </w:p>
    <w:p w:rsidR="009045E7" w:rsidRPr="0083014F" w:rsidRDefault="009045E7" w:rsidP="00DD04ED">
      <w:pPr>
        <w:spacing w:after="0" w:line="240" w:lineRule="auto"/>
        <w:jc w:val="both"/>
        <w:rPr>
          <w:rFonts w:eastAsia="Times New Roman" w:cs="Times New Roman"/>
          <w:sz w:val="24"/>
          <w:szCs w:val="24"/>
          <w:lang w:val="de-DE"/>
        </w:rPr>
      </w:pPr>
    </w:p>
    <w:p w:rsidR="00687987" w:rsidRPr="0083014F" w:rsidRDefault="00C470AE" w:rsidP="006C6019">
      <w:pPr>
        <w:spacing w:after="0" w:line="240" w:lineRule="auto"/>
        <w:rPr>
          <w:rFonts w:eastAsia="Times New Roman" w:cs="Times New Roman"/>
          <w:sz w:val="24"/>
          <w:szCs w:val="24"/>
          <w:lang w:val="de-DE"/>
        </w:rPr>
      </w:pPr>
      <w:r w:rsidRPr="0083014F">
        <w:rPr>
          <w:rFonts w:eastAsia="Times New Roman" w:cs="Times New Roman"/>
          <w:sz w:val="24"/>
          <w:szCs w:val="24"/>
          <w:lang w:val="de-DE"/>
        </w:rPr>
        <w:t>Nikoleta</w:t>
      </w:r>
      <w:r w:rsidR="008F1FAE" w:rsidRPr="0083014F">
        <w:rPr>
          <w:rFonts w:eastAsia="Times New Roman" w:cs="Times New Roman"/>
          <w:sz w:val="24"/>
          <w:szCs w:val="24"/>
          <w:lang w:val="de-DE"/>
        </w:rPr>
        <w:t xml:space="preserve"> Olexová</w:t>
      </w:r>
      <w:r w:rsidR="00946B26">
        <w:rPr>
          <w:rFonts w:eastAsia="Times New Roman" w:cs="Times New Roman"/>
          <w:sz w:val="24"/>
          <w:szCs w:val="24"/>
          <w:lang w:val="de-DE"/>
        </w:rPr>
        <w:t>,</w:t>
      </w:r>
      <w:r w:rsidR="008F1FAE" w:rsidRPr="0083014F">
        <w:rPr>
          <w:rFonts w:eastAsia="Times New Roman" w:cs="Times New Roman"/>
          <w:sz w:val="24"/>
          <w:szCs w:val="24"/>
          <w:lang w:val="de-DE"/>
        </w:rPr>
        <w:t xml:space="preserve"> Universität Trnava, Slowakei</w:t>
      </w:r>
      <w:r w:rsidR="00DF2E35" w:rsidRPr="0083014F">
        <w:rPr>
          <w:rFonts w:eastAsia="Times New Roman" w:cs="Times New Roman"/>
          <w:sz w:val="24"/>
          <w:szCs w:val="24"/>
          <w:lang w:val="de-DE"/>
        </w:rPr>
        <w:t>,</w:t>
      </w:r>
      <w:hyperlink r:id="rId17" w:history="1">
        <w:r w:rsidR="00964E04" w:rsidRPr="0083014F">
          <w:rPr>
            <w:rStyle w:val="Hypertextovprepojenie"/>
            <w:rFonts w:eastAsia="Times New Roman" w:cs="Times New Roman"/>
            <w:color w:val="auto"/>
            <w:sz w:val="24"/>
            <w:szCs w:val="24"/>
            <w:u w:val="none"/>
            <w:lang w:val="de-DE"/>
          </w:rPr>
          <w:t>nika.olex@gmail.com</w:t>
        </w:r>
      </w:hyperlink>
    </w:p>
    <w:p w:rsidR="00C470AE" w:rsidRPr="0083014F" w:rsidRDefault="00C470AE" w:rsidP="006C6019">
      <w:pPr>
        <w:spacing w:after="0" w:line="240" w:lineRule="auto"/>
        <w:rPr>
          <w:rFonts w:eastAsia="Times New Roman" w:cs="Times New Roman"/>
          <w:color w:val="000000"/>
          <w:sz w:val="24"/>
          <w:szCs w:val="24"/>
          <w:lang w:val="de-DE"/>
        </w:rPr>
      </w:pPr>
      <w:r w:rsidRPr="0083014F">
        <w:rPr>
          <w:rFonts w:eastAsia="Times New Roman" w:cs="Times New Roman"/>
          <w:b/>
          <w:color w:val="000000"/>
          <w:sz w:val="24"/>
          <w:szCs w:val="24"/>
          <w:lang w:val="de-DE"/>
        </w:rPr>
        <w:t>Semantische und kontrastive Analyse der Verben genehmigen, bewilligen und verhindern</w:t>
      </w:r>
    </w:p>
    <w:p w:rsidR="00687987" w:rsidRPr="0083014F" w:rsidRDefault="00687987" w:rsidP="00DD04ED">
      <w:pPr>
        <w:spacing w:after="0" w:line="240" w:lineRule="auto"/>
        <w:jc w:val="both"/>
        <w:rPr>
          <w:rFonts w:eastAsia="Times New Roman" w:cs="Times New Roman"/>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diesem Beitrag werden genehmigen als deadjektivisches Verb und bewilligen als Verb mit untrennbarem Präfix betrachten. Nach dwds.de sind die Verben genehmigen und bewilligen voll synonym in der Bedeutung „etw. gewähren“ und canoo.net gibt dreigliedrige  Bedeutungsstruktur der Verben genehmigen und bewilligen an. Lexikographische Definition dieser Verben in Wörterbüchern zeigt sich unterschedlich und problematisch und wir möchten Bedeutungsgliederung in WB mit Festellungen aus den Kollokationsprofilen konfrontieren. Die Bedeutungsunterschiede werden wir mittels Kommutationstest auf Grund Korpusanalyse überprüfen, ob die semantische Unterschiede markant sind. Je mehr Bedeutungen sie haben, desto reicher ist ihr Kollokationspotenzial.</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Der Untersuchungsgegenstand meiner Analyse stellt die Kollokabilität der Verben genehmigen und bewilligen dar, die lexikologisch-semantisches und grammatisches Phänomen ist. Es ist besonders wichtig, die spezifischen kombinatorischen Eigenschaften dieser Verben zu untersuchen. Die Kollokabilität kann man mittels Korpusanalyse überprüfen. Bei der Ausarbeitung der Kookkurenz- und Kollokationsprofile der Verben genehmigen und bewilligen sind wir aus Korpora DeReKo und deTenTen10 ausgegangen, die zentrale Datenquelle in meiner Forschung darstellen. Hilfreich bei dieser Ausarbeitung sind auch lexikographische Quellen: dwds.de, duden.de, canoo.net etc. Bei der Ausarbeitung der Kollokatinsprofile der Verben haben wir vor allem ihre semantische und syntaktischeEigenschaften betrachtet, die ihre Kollokabilität beeinflussen. Mittels </w:t>
      </w:r>
      <w:r w:rsidRPr="0083014F">
        <w:rPr>
          <w:rFonts w:eastAsia="Times New Roman" w:cs="Times New Roman"/>
          <w:color w:val="000000"/>
          <w:sz w:val="24"/>
          <w:szCs w:val="24"/>
          <w:lang w:val="de-DE"/>
        </w:rPr>
        <w:lastRenderedPageBreak/>
        <w:t>Kookkurrenzanalyse wurden die Unterschiede und Übereinstimmungen dieser partiellen Synonyme untersucht.</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Ausgehend von partiell synonymischer Beziehung der Verben wurden sie mit dem antonymischen Verb verhindern konfrontiert.</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Ziel der Forschung war, nicht nur Vorkommen, Häufigkeit, Frequenz in Korpora, sondern auch semantische und kontrastive Analyse der Verben zu untersuchen.</w:t>
      </w:r>
    </w:p>
    <w:p w:rsidR="00687987" w:rsidRPr="0083014F" w:rsidRDefault="00687987" w:rsidP="00DD04ED">
      <w:pPr>
        <w:spacing w:after="0" w:line="240" w:lineRule="auto"/>
        <w:jc w:val="both"/>
        <w:rPr>
          <w:rFonts w:eastAsia="Times New Roman" w:cs="Times New Roman"/>
          <w:color w:val="000000"/>
          <w:sz w:val="24"/>
          <w:szCs w:val="24"/>
          <w:lang w:val="de-DE"/>
        </w:rPr>
      </w:pPr>
    </w:p>
    <w:p w:rsidR="00687987" w:rsidRPr="00C414E0" w:rsidRDefault="00C470AE"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Silvia Gulisova</w:t>
      </w:r>
      <w:r w:rsidR="00687987" w:rsidRPr="00C414E0">
        <w:rPr>
          <w:rFonts w:eastAsia="Times New Roman" w:cs="Times New Roman"/>
          <w:color w:val="000000"/>
          <w:sz w:val="24"/>
          <w:szCs w:val="24"/>
          <w:lang w:val="en-US"/>
        </w:rPr>
        <w:t>,</w:t>
      </w:r>
      <w:r w:rsidR="008F1FAE" w:rsidRPr="00C414E0">
        <w:rPr>
          <w:rFonts w:eastAsia="Times New Roman" w:cs="Times New Roman"/>
          <w:color w:val="000000"/>
          <w:sz w:val="24"/>
          <w:szCs w:val="24"/>
          <w:lang w:val="en-US"/>
        </w:rPr>
        <w:t xml:space="preserve"> Universität Trnava, Slowakei</w:t>
      </w:r>
      <w:r w:rsidR="00687987" w:rsidRPr="00C414E0">
        <w:rPr>
          <w:rFonts w:eastAsia="Times New Roman" w:cs="Times New Roman"/>
          <w:color w:val="000000"/>
          <w:sz w:val="24"/>
          <w:szCs w:val="24"/>
          <w:lang w:val="en-US"/>
        </w:rPr>
        <w:t>, sisa.gulisova@gmail.com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Kontrastive semantische Analyse der politisch konnotierten Verben</w:t>
      </w:r>
    </w:p>
    <w:p w:rsidR="00687987" w:rsidRPr="0083014F" w:rsidRDefault="00687987" w:rsidP="00DD04ED">
      <w:pPr>
        <w:spacing w:after="0" w:line="240" w:lineRule="auto"/>
        <w:jc w:val="both"/>
        <w:rPr>
          <w:rFonts w:eastAsia="Times New Roman" w:cs="Times New Roman"/>
          <w:b/>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vorliegende Beitrag beschäftigt sich mit Analyse ausgewählter Verben aus den Wahlprogrammen von schweizerischen Parteien SVP und CP. Das Textkorpus, von dem die folgende Untersuchung ausgehen wird,  besteht nur aus den Kapitel, die die Problematik der Migration und Integration veranschaulichen. Zuerst werden die Verben nach ihrer Vorkommenshäufigkeit in einzelnen Programmen gewählt und miteinander verglichen. Im weitesten Sinne  beschäftigt sich der Beitrag  mit dem Verhalten dieser Verben sowohl in semantischer Sicht, als auch in der Sicht ihrer Verbindbarkeit bzw. Kollokabilität. Ausgewählten Verben werden anhand ihre Konnotation, Frequenz und Pejorativität miteinander verglichen. Schon über  die Jahrhunderte wandeln sich die Bedeutungen von Worten und Begriffen. Sie werden semantisch aufgeladen, es ergeben sich neue Kontexte und Konnotationen. Worte im Allgemeinen, darunter auch Verben können negativ oder positiv konnotiert sein. Das bedeutet, dass man diese Worte mit bestimmten Aspekten assoziiert. Mit sorgfältig ausgewählten Formulierungen kann der Verfasser somit den Leser beeinflussen. In der Politik spielen solche Konnotationen eine nicht vernachlässigbare Rolle, weil mit dem richtig ausgewählten politischen Wortschatz die Partei ihre Wählerinnen überzeugen und für sich gewinnen kann.  Der vorliegende Beitrag setzt sich zum Ziel die häufigsten verwendeten Verben in Wahlprogrammen von SVP und CP auf Grund ihrer Kollokabilität, Pejorativität und zusätzlicher Begriffsinhalten analysieren. Schließlich wird noch die situative und kontextuelle Bedeutung der Verben in den Programmen mit der, die im Wörterbuch aufgeführten verglichen.  Ziel ist also eine ganzheitliche Analyse der ausgewählten Programme, die das Spezielle jedes einzelnen herausfinden soll. Ausgehend von der Annahme, dass die Sprache der Politik auch Emotionen vermittelt und auf diese Weise die Wirkung steuert, sind die Konnotationen der einzelnen Wörter zentraler Gegenstand der Analyse. In diesem Sinne wird das Interesse vorliegenden Beitrags besonders auf der lexikalisch-semantischen Ebene der Sprache gelegt.</w:t>
      </w:r>
    </w:p>
    <w:p w:rsidR="00687987" w:rsidRPr="0083014F" w:rsidRDefault="00687987"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687987" w:rsidRPr="00C414E0" w:rsidRDefault="00687987"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Simona</w:t>
      </w:r>
      <w:r w:rsidR="00361CF9" w:rsidRPr="00C414E0">
        <w:rPr>
          <w:rFonts w:eastAsia="Times New Roman" w:cs="Times New Roman"/>
          <w:color w:val="000000"/>
          <w:sz w:val="24"/>
          <w:szCs w:val="24"/>
          <w:lang w:val="en-US"/>
        </w:rPr>
        <w:t xml:space="preserve"> Fraštíková</w:t>
      </w:r>
      <w:r w:rsidRPr="00C414E0">
        <w:rPr>
          <w:rFonts w:eastAsia="Times New Roman" w:cs="Times New Roman"/>
          <w:color w:val="000000"/>
          <w:sz w:val="24"/>
          <w:szCs w:val="24"/>
          <w:lang w:val="en-US"/>
        </w:rPr>
        <w:t>,</w:t>
      </w:r>
      <w:r w:rsidR="00361CF9" w:rsidRPr="00C414E0">
        <w:rPr>
          <w:rFonts w:eastAsia="Times New Roman" w:cs="Times New Roman"/>
          <w:color w:val="000000"/>
          <w:sz w:val="24"/>
          <w:szCs w:val="24"/>
          <w:lang w:val="en-US"/>
        </w:rPr>
        <w:t xml:space="preserve"> Universität Trnava, Slowakei</w:t>
      </w:r>
      <w:r w:rsidRPr="00C414E0">
        <w:rPr>
          <w:rFonts w:eastAsia="Times New Roman" w:cs="Times New Roman"/>
          <w:color w:val="000000"/>
          <w:sz w:val="24"/>
          <w:szCs w:val="24"/>
          <w:lang w:val="en-US"/>
        </w:rPr>
        <w:t>, simona.frastikova@gmail.com</w:t>
      </w:r>
    </w:p>
    <w:p w:rsidR="00C470AE"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b/>
          <w:color w:val="000000"/>
          <w:sz w:val="24"/>
          <w:szCs w:val="24"/>
          <w:lang w:val="de-DE"/>
        </w:rPr>
        <w:t>Das Valenz-Kollokationssyntagma konverser Verben "mieten" und "vermieten"</w:t>
      </w:r>
    </w:p>
    <w:p w:rsidR="00687987" w:rsidRPr="0083014F" w:rsidRDefault="00687987" w:rsidP="00DD04ED">
      <w:pPr>
        <w:spacing w:after="0" w:line="240" w:lineRule="auto"/>
        <w:jc w:val="both"/>
        <w:rPr>
          <w:rFonts w:eastAsia="Times New Roman" w:cs="Times New Roman"/>
          <w:color w:val="000000"/>
          <w:sz w:val="24"/>
          <w:szCs w:val="24"/>
          <w:lang w:val="de-DE"/>
        </w:rPr>
      </w:pPr>
    </w:p>
    <w:p w:rsidR="00687987" w:rsidRPr="0083014F" w:rsidRDefault="00687987" w:rsidP="00836981">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Verwendung von linguistischen Korpora wurde im Laufe der Zeit zum festen Bestandteil der Untersuchung nicht nur, sondern insbesondere des Wortschatzes. Die Zugänglichkeit zu großen Ansammlungen repräsentativer Texte bietet die Möglichkeit, mit- hilfe spezieller statistischer Methoden die bereits lexikographisch verarbeiteten Daten zu verifizieren, sie zu ergänz</w:t>
      </w:r>
      <w:r w:rsidR="00836981">
        <w:rPr>
          <w:rFonts w:eastAsia="Times New Roman" w:cs="Times New Roman"/>
          <w:color w:val="000000"/>
          <w:sz w:val="24"/>
          <w:szCs w:val="24"/>
          <w:lang w:val="de-DE"/>
        </w:rPr>
        <w:t xml:space="preserve">en oder/aber auch zu ersetzen. </w:t>
      </w:r>
      <w:r w:rsidRPr="0083014F">
        <w:rPr>
          <w:rFonts w:eastAsia="Times New Roman" w:cs="Times New Roman"/>
          <w:color w:val="000000"/>
          <w:sz w:val="24"/>
          <w:szCs w:val="24"/>
          <w:lang w:val="de-DE"/>
        </w:rPr>
        <w:t xml:space="preserve">In meinem Referat befasse ich mich mit zwei inhaltlich verwand- ten verbalen Lemmata mieten und vermieten, die dadurch gekenn-zeichnet sind, dass sie die ein und dieselbe Handlung bezeichnen, jedoch von verschiedenen Perspektiven, </w:t>
      </w:r>
      <w:r w:rsidRPr="0083014F">
        <w:rPr>
          <w:rFonts w:eastAsia="Times New Roman" w:cs="Times New Roman"/>
          <w:color w:val="000000"/>
          <w:sz w:val="24"/>
          <w:szCs w:val="24"/>
          <w:lang w:val="de-DE"/>
        </w:rPr>
        <w:lastRenderedPageBreak/>
        <w:t xml:space="preserve">d.h. es handelt sich um konverse Verben. Darüber hinaus sind beide polyvalent, obwohl mit gewissen Unterschieden in der Valenzstruktur.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   Im Rahmen der empirischen Untersuchung werden die Kolloka-tionen der gegebenen Verben unter die Luppe genommen, wobei die im Mittelpunkt stehenden Kollokatoren sowohl morpho-syn- taktisch als auch semantisch betrachtet werden. Ausgehend von der zwischen den Verben herrschenden systemhaften Polarität, der Konversität, wird vermutet, dass ihre Kollokatoren im Vergleich bestimmte Unterschiede aufweisen werden. Im Voraus lässt sich von den Unterschieden bezüglich morpho-syntaktischer Charakte-ristik sprechen, das Interessante wird aber die semantische Bese- tzung von Kollokatoren und insbesondere deren Restriktionen für das eine und für das andere Verb sein. Vor allem dies wird zum Ziel der empirischen korpusbasierten Untersuchung gesetzt.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   Im Anschluss an die höher erwähnten Verwendungsmöglichkei- ten von linguistischen Korpora wird im Rahmen der empirischen Untersuchung zuerst auf die lexikographische Verarbeitung der gegebenen Lemmata in allgemeinen einsprachigen Online-Wörter-büchern eingegangen, diese wird verglichen und anschließend durch die zugänglichen Korpora und die darin gespeicherten Daten auf ihre Komplexität hinüberprüft. Nicht zuletzt wird die Frage nach den semantischen Restriktionen für die Besetzung einzelner Verb-Kollokatoren in den Vordergrund geschoben.</w:t>
      </w:r>
    </w:p>
    <w:p w:rsidR="00687987" w:rsidRPr="0083014F" w:rsidRDefault="00687987"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Christina Schrödl,</w:t>
      </w:r>
      <w:r w:rsidR="00361CF9" w:rsidRPr="0083014F">
        <w:rPr>
          <w:rFonts w:eastAsia="Times New Roman" w:cs="Times New Roman"/>
          <w:color w:val="000000"/>
          <w:sz w:val="24"/>
          <w:szCs w:val="24"/>
          <w:lang w:val="de-DE"/>
        </w:rPr>
        <w:t xml:space="preserve"> Universität Wien,</w:t>
      </w:r>
      <w:r w:rsidRPr="0083014F">
        <w:rPr>
          <w:rFonts w:eastAsia="Times New Roman" w:cs="Times New Roman"/>
          <w:color w:val="000000"/>
          <w:sz w:val="24"/>
          <w:szCs w:val="24"/>
          <w:lang w:val="de-DE"/>
        </w:rPr>
        <w:t xml:space="preserve"> Österreich, christina.schroedl@oeaw.ac.at</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Von Packl(n), Nudel(n), Knödel(n) und Lamperl(n) – Zu Pluralen von Substantiven auf auslautenden Liquid l im österreichischen Deutsch</w:t>
      </w:r>
    </w:p>
    <w:p w:rsidR="00687987" w:rsidRPr="0083014F" w:rsidRDefault="00687987" w:rsidP="00DD04ED">
      <w:pPr>
        <w:spacing w:after="0" w:line="240" w:lineRule="auto"/>
        <w:jc w:val="both"/>
        <w:rPr>
          <w:rFonts w:eastAsia="Times New Roman" w:cs="Times New Roman"/>
          <w:b/>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Eine korpuslinguistische Untersuchung im Austrian Media Corpus am ICLTT der ÖAW zu den Pluralen auf -l (Packl, Kastl), -el (Würstel, Nudel, Knödel) und -erl (Sackerl, Packerl) soll vorgestellt werden. Diese ist eingebettet in ein Dissertationsvorhaben, welches die Pluralmorphologie sowohl basisdialektal als auch korpuslinguistisch bearbeitet. Für direkt erhobenen Basisdialekt hat sich gezeigt, dass Maskulina, Feminina und Neutra auf Liquid -l sowohl Nullplurale als auch -n-Plurale sein können, das gilt auch für Deminutive.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Bei den geschriebenen Formen auf -erl und -l handelt es sich durchgehend um Deminutive, Formen auf -el sind Maskulina, Feminina oder Neutra.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Hypothese: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Pluralmarkierung durch -n bei Lexemen auf -l, -el, -erl könnte sich zu einer Objektkasusmarkierung entwickeln. Plurale von Maskulina und Neutra werden in allen Kasus sowohl als -n-Plurale als auch als Nullplurale erscheinen. Die -n-Plurale werden jedoch häufiger im Akkusativ als im Nominativ zu finden sein. Die Dative der Maskulina und Neutra, die regulär durch -n markiert sein sollten, werden auch unmarkiert auftreten. Erwartet werden auch Nullplurale für Feminina.</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Untersuchung erfolgt anhand ausgewählter Lemmata. Erste Ergebnisse sollen präsentiert werden.</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Empfehlungen des "Österreichischen Wörterbuchs (2012)", des "Duden. Das große österreichische Schulwörterbuch (2008)" und des "Duden. Wie sagt man in Österreich (2009)" sowie zweier Auflagen der Duden-Grammatik sollen angesprochen werden, da diese nicht durchgängig einheitlich sind.</w:t>
      </w:r>
    </w:p>
    <w:p w:rsidR="00E564E9" w:rsidRPr="0083014F" w:rsidRDefault="00E564E9"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836981" w:rsidRDefault="00C470AE" w:rsidP="00836981">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Jarmila</w:t>
      </w:r>
      <w:r w:rsidR="00E564E9" w:rsidRPr="0083014F">
        <w:rPr>
          <w:rFonts w:eastAsia="Times New Roman" w:cs="Times New Roman"/>
          <w:color w:val="000000"/>
          <w:sz w:val="24"/>
          <w:szCs w:val="24"/>
          <w:lang w:val="de-DE"/>
        </w:rPr>
        <w:t>Kušnieriková, Matej-Bel-Universität Banská Bystrica, Slowakei</w:t>
      </w:r>
      <w:r w:rsidR="00687987" w:rsidRPr="0083014F">
        <w:rPr>
          <w:rFonts w:eastAsia="Times New Roman" w:cs="Times New Roman"/>
          <w:color w:val="000000"/>
          <w:sz w:val="24"/>
          <w:szCs w:val="24"/>
          <w:lang w:val="de-DE"/>
        </w:rPr>
        <w:t>,</w:t>
      </w:r>
    </w:p>
    <w:p w:rsidR="00687987" w:rsidRPr="0083014F" w:rsidRDefault="00687987" w:rsidP="00836981">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jarmila.kusnierikova@umb.sk</w:t>
      </w:r>
    </w:p>
    <w:p w:rsidR="00C470AE" w:rsidRPr="0083014F" w:rsidRDefault="00C470AE" w:rsidP="00836981">
      <w:pPr>
        <w:spacing w:after="0" w:line="240" w:lineRule="auto"/>
        <w:rPr>
          <w:rFonts w:eastAsia="Times New Roman" w:cs="Times New Roman"/>
          <w:color w:val="000000"/>
          <w:sz w:val="24"/>
          <w:szCs w:val="24"/>
          <w:lang w:val="de-DE"/>
        </w:rPr>
      </w:pPr>
      <w:r w:rsidRPr="0083014F">
        <w:rPr>
          <w:rFonts w:eastAsia="Times New Roman" w:cs="Times New Roman"/>
          <w:b/>
          <w:color w:val="000000"/>
          <w:sz w:val="24"/>
          <w:szCs w:val="24"/>
          <w:lang w:val="de-DE"/>
        </w:rPr>
        <w:t>Kognitiv-semantische Forschung an einem Korpus der Witze in der deutschen Sprache</w:t>
      </w:r>
    </w:p>
    <w:p w:rsidR="00687987" w:rsidRPr="0083014F" w:rsidRDefault="00687987" w:rsidP="00DD04ED">
      <w:pPr>
        <w:spacing w:after="0" w:line="240" w:lineRule="auto"/>
        <w:jc w:val="both"/>
        <w:rPr>
          <w:rFonts w:eastAsia="Times New Roman" w:cs="Times New Roman"/>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Ziel des vorgelegten Beitrags ist, die Rolle von Korpus in einer kognitiv-semantischen Forschung des Witzes zu untersuchen. Die Forschung befasst sich mit dem Sprachwitz und dem gezielten Einsatz sprachlicher Mittel, wodurch der komische Effekt erreicht werden soll, als auch mit den kognitiven Mechanismen, die bei der Witzproduktion und –Rezeption aktiviert werden. Zu den theoretischen Ausgangspunkten der Forschung gehört das Wesen des Witzes als einer Textsorte, die bisherige Forschung auf der Ebene von Sprachwitz (vor allem die Ideen von Attardo und Raskin), die kognitiv-semantische Forschungen von Seanna Coulson und weiteren Theoretikern und die Prinzipien einer kognitiven Typologie, die als Instrument zur Einteilung der Witze nach den aktivierten kognitiven Mechanismen dienen sollte. Die Witze für den Korpus wurden über eine sich auf mehrere Monate erstreckende Zeitspanne im Internet und gedruckten Periodika erhoben und mithilfe von einer online Datenbank gespeichert. Unsere Hypothese ist es, dass ein Korpus für so eine Forschung sehr hilfreich sein kann, und eine Basis bildet, die zu effektiveren und exakteren Ergebnissen auf dem Feld der Humorforschung und der kognitiven Semantik leitet.</w:t>
      </w:r>
    </w:p>
    <w:p w:rsidR="00687987" w:rsidRPr="0083014F" w:rsidRDefault="00687987"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Astrid</w:t>
      </w:r>
      <w:r w:rsidR="00E564E9" w:rsidRPr="0083014F">
        <w:rPr>
          <w:rFonts w:eastAsia="Times New Roman" w:cs="Times New Roman"/>
          <w:color w:val="000000"/>
          <w:sz w:val="24"/>
          <w:szCs w:val="24"/>
          <w:lang w:val="de-DE"/>
        </w:rPr>
        <w:t xml:space="preserve"> Hanzlíčková,Universität Trnava</w:t>
      </w:r>
      <w:r w:rsidRPr="0083014F">
        <w:rPr>
          <w:rFonts w:eastAsia="Times New Roman" w:cs="Times New Roman"/>
          <w:color w:val="000000"/>
          <w:sz w:val="24"/>
          <w:szCs w:val="24"/>
          <w:lang w:val="de-DE"/>
        </w:rPr>
        <w:t xml:space="preserve">, </w:t>
      </w:r>
      <w:r w:rsidR="00E564E9" w:rsidRPr="0083014F">
        <w:rPr>
          <w:rFonts w:eastAsia="Times New Roman" w:cs="Times New Roman"/>
          <w:color w:val="000000"/>
          <w:sz w:val="24"/>
          <w:szCs w:val="24"/>
          <w:lang w:val="de-DE"/>
        </w:rPr>
        <w:t xml:space="preserve">Slowakei, </w:t>
      </w:r>
      <w:r w:rsidRPr="0083014F">
        <w:rPr>
          <w:rFonts w:eastAsia="Times New Roman" w:cs="Times New Roman"/>
          <w:color w:val="000000"/>
          <w:sz w:val="24"/>
          <w:szCs w:val="24"/>
          <w:lang w:val="de-DE"/>
        </w:rPr>
        <w:t>astrid.hanzlickova@gmail.com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Semantische Distributionsanalyse des polysemantischen Substantivs Macht in</w:t>
      </w:r>
      <w:r w:rsidR="00687987" w:rsidRPr="0083014F">
        <w:rPr>
          <w:rFonts w:eastAsia="Times New Roman" w:cs="Times New Roman"/>
          <w:b/>
          <w:color w:val="000000"/>
          <w:sz w:val="24"/>
          <w:szCs w:val="24"/>
          <w:lang w:val="de-DE"/>
        </w:rPr>
        <w:t xml:space="preserve"> deutschen Online-Wörterbüchern</w:t>
      </w:r>
    </w:p>
    <w:p w:rsidR="00687987" w:rsidRPr="0083014F" w:rsidRDefault="00687987" w:rsidP="00DD04ED">
      <w:pPr>
        <w:spacing w:after="0" w:line="240" w:lineRule="auto"/>
        <w:jc w:val="both"/>
        <w:rPr>
          <w:rFonts w:eastAsia="Times New Roman" w:cs="Times New Roman"/>
          <w:b/>
          <w:color w:val="000000"/>
          <w:sz w:val="24"/>
          <w:szCs w:val="24"/>
          <w:lang w:val="de-DE"/>
        </w:rPr>
      </w:pP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In der Regel haben Wörter mehrere Bedeutungen, die von der Situation oder Sprachintonation, in der sie benutzt werden, abhängig sind. Sie werden allgemein und leicht verständlich in Stichwörtern der Wörterbücher als Wortverbindungen oder Kollokationen formuliert.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Bei den Kollokationen handelt es sich einerseits um Strukturierungen innerhalb des Wortschatzes, anderseits um Verbindung auf syntagmatischer Ebene und deswegen sind sie einem ständigen  und extrem dynamischen Prozess der Modifikation ausgesetzt. </w:t>
      </w:r>
    </w:p>
    <w:p w:rsidR="00687987" w:rsidRPr="0083014F" w:rsidRDefault="0068798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diesem Beitrag geht es um die kontrastive semantische Distributionsanalyse des polysemantischen Substantivs Macht in mehreren ein- und zweisprachigen Online-Wörterbüchern, eine empirische Analyse von deutschen Kollokationen der Basis Macht und ihre problematische Übersetzung ins Slowakische.</w:t>
      </w:r>
    </w:p>
    <w:p w:rsidR="003C7864" w:rsidRPr="0083014F" w:rsidRDefault="003C7864" w:rsidP="00DD04ED">
      <w:pPr>
        <w:spacing w:after="0" w:line="240" w:lineRule="auto"/>
        <w:jc w:val="both"/>
        <w:rPr>
          <w:rFonts w:eastAsia="Times New Roman" w:cs="Times New Roman"/>
          <w:b/>
          <w:color w:val="000000"/>
          <w:sz w:val="24"/>
          <w:szCs w:val="24"/>
          <w:lang w:val="de-DE"/>
        </w:rPr>
      </w:pPr>
    </w:p>
    <w:p w:rsidR="009045E7" w:rsidRPr="0083014F" w:rsidRDefault="009045E7" w:rsidP="006C6019">
      <w:pPr>
        <w:spacing w:after="0" w:line="240" w:lineRule="auto"/>
        <w:rPr>
          <w:rFonts w:eastAsia="Times New Roman" w:cs="Times New Roman"/>
          <w:b/>
          <w:color w:val="000000"/>
          <w:sz w:val="24"/>
          <w:szCs w:val="24"/>
          <w:lang w:val="de-DE"/>
        </w:rPr>
      </w:pPr>
    </w:p>
    <w:p w:rsidR="003C7864" w:rsidRPr="0083014F" w:rsidRDefault="00C470AE" w:rsidP="00836981">
      <w:pPr>
        <w:spacing w:after="0" w:line="240" w:lineRule="auto"/>
        <w:rPr>
          <w:rFonts w:eastAsia="Times New Roman" w:cs="Times New Roman"/>
          <w:b/>
          <w:color w:val="000000"/>
          <w:sz w:val="24"/>
          <w:szCs w:val="24"/>
          <w:lang w:val="de-DE"/>
        </w:rPr>
      </w:pPr>
      <w:r w:rsidRPr="0083014F">
        <w:rPr>
          <w:rFonts w:eastAsia="Times New Roman" w:cs="Times New Roman"/>
          <w:color w:val="000000"/>
          <w:sz w:val="24"/>
          <w:szCs w:val="24"/>
          <w:lang w:val="de-DE"/>
        </w:rPr>
        <w:t>Kornelia</w:t>
      </w:r>
      <w:r w:rsidR="00AF555D" w:rsidRPr="0083014F">
        <w:rPr>
          <w:rFonts w:eastAsia="Times New Roman" w:cs="Times New Roman"/>
          <w:color w:val="000000"/>
          <w:sz w:val="24"/>
          <w:szCs w:val="24"/>
          <w:lang w:val="de-DE"/>
        </w:rPr>
        <w:t xml:space="preserve"> Kołupajło,Adam-Mickiewicz-Universität</w:t>
      </w:r>
      <w:r w:rsidR="00E564E9" w:rsidRPr="0083014F">
        <w:rPr>
          <w:rFonts w:eastAsia="Times New Roman" w:cs="Times New Roman"/>
          <w:color w:val="000000"/>
          <w:sz w:val="24"/>
          <w:szCs w:val="24"/>
          <w:lang w:val="de-DE"/>
        </w:rPr>
        <w:t xml:space="preserve"> Poznań, </w:t>
      </w:r>
      <w:r w:rsidR="003C7864" w:rsidRPr="0083014F">
        <w:rPr>
          <w:rFonts w:eastAsia="Times New Roman" w:cs="Times New Roman"/>
          <w:color w:val="000000"/>
          <w:sz w:val="24"/>
          <w:szCs w:val="24"/>
          <w:lang w:val="de-DE"/>
        </w:rPr>
        <w:t>Polen, kornelia.kolupajlo@gmail.com</w:t>
      </w:r>
    </w:p>
    <w:p w:rsidR="00C470AE" w:rsidRPr="0083014F" w:rsidRDefault="00C470AE"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Kollokationen im deutsch-polnischen Vergleich. Forschungsstand und Perspektiven</w:t>
      </w:r>
    </w:p>
    <w:p w:rsidR="003C7864" w:rsidRPr="0083014F" w:rsidRDefault="003C7864" w:rsidP="00DD04ED">
      <w:pPr>
        <w:spacing w:after="0" w:line="240" w:lineRule="auto"/>
        <w:jc w:val="both"/>
        <w:rPr>
          <w:rFonts w:eastAsia="Times New Roman" w:cs="Times New Roman"/>
          <w:b/>
          <w:color w:val="000000"/>
          <w:sz w:val="24"/>
          <w:szCs w:val="24"/>
          <w:lang w:val="de-DE"/>
        </w:rPr>
      </w:pP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große Anzahl an kontrastiven interlingualen Untersuchungen zu Kollokationen – insbesondere im letzten halben Jahrhundert – legt nahe, dass einer vergleichenden Darstellungsweise der kollokativen Wortverbindungen großer Wert beigemessen wird. Kontrastive Gegenüberstellung der Kollokationen ist für eine neue Erfassung der Kollokation erkenntnisfördernd, denn „Kollokationen weisen einen hohen Grad an Idiosynkrasie auf, die häufig erst im Sprachvergleich sichtbar wird“ (Stojić / Štiglić 2011:263). In meinem Referat </w:t>
      </w:r>
      <w:r w:rsidRPr="0083014F">
        <w:rPr>
          <w:rFonts w:eastAsia="Times New Roman" w:cs="Times New Roman"/>
          <w:color w:val="000000"/>
          <w:sz w:val="24"/>
          <w:szCs w:val="24"/>
          <w:lang w:val="de-DE"/>
        </w:rPr>
        <w:lastRenderedPageBreak/>
        <w:t xml:space="preserve">möchte ich das Konzept einer optimalen Darstellungsweise der deutsch-polnischen Kollokationen im bilingualen Wörterbuch darstellen. Dies hingegen impliziert eine neue Bearbeitung der Definition der Kollokation und deren Beschreibung in Hinblick auf Divergenzen und Konvergenzen der beiden Sprachen. Im ersten Teil soll der Stand der bisherigen kontrastiven deutsch-polnischen Kollokationsforschung referiert werden. Dabei wird auf die Arbeiten von Burkhardt / Jurasz 2013, Blachut 2012, Gładysz 2003, Laskowski 2001, Cieszkowski 2003, Pawlikowska-Asendrych 2006 Vetulani 2011 und Żmudzki 2000 Bezug genommen. Aufgrund dessen wird im zweiten Teil eine lexikographisch orientierte Definition von der Kollokation bearbeitet, aufgrund deren eine kontrastive Gegenüberstellung der deutsch-polnischen Kollokationen im Wörterbuch für Deutschlerner konzipiert werden sollte. Zum Schluss wird der Wert der korpuslinguistischen Erschließung von Kollokationen samt ihren Bedeutungs- und Strukturmustern betont sowie auf die Rolle der Korpora im deutsch-polnischen Diskurs hingewiesen. </w:t>
      </w:r>
    </w:p>
    <w:p w:rsidR="009045E7" w:rsidRPr="0083014F" w:rsidRDefault="009045E7" w:rsidP="00DD04ED">
      <w:pPr>
        <w:spacing w:after="0" w:line="240" w:lineRule="auto"/>
        <w:jc w:val="both"/>
        <w:rPr>
          <w:rFonts w:eastAsia="Times New Roman" w:cs="Times New Roman"/>
          <w:color w:val="000000"/>
          <w:sz w:val="24"/>
          <w:szCs w:val="24"/>
          <w:lang w:val="de-DE"/>
        </w:rPr>
      </w:pP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Literaturverzeichnis:</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Bańko, Mirosław (2006): Słownik dobrego stylu, czyli wyrazy, które się lubią. Wydawnictwo Naukowe PWN: Warszawa.</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Błachut, Edyta (2012): Kollokationen im nominalen Bereich. Eine Fallstudie zu Wortkombinationen in historischen Pressetexten. In: Lang, Elisabeth / Pólay, Veronika / Szatmári, Petra / Takács Dóra (Hgg.): Schnittstellen: Sprache – Literatur – Fremdsprachendidaktik. Kovač: Hamburg, S. 49-58.</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Burkhardt, Hanna / Jurasz, Alina (2013): Koncepcja metodologiczno-leksykograficzna słownika kolokacji niemiecko-polskich. In: Glottodydaktyka polonistyczna w obliczu dynamiki zmian językowo-kulturowych i potrzeb społecznych. Lublin 2. Bd., S. 39-46.</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Burkhardt, Hanna (2010): Miejsce kolokacji w leksykografii i ich rola w tworzeniu tekstów w języku obcym. In: Zarzycka, Grażyna / Rudziński, Grzegorz (Hgg.), Teksty i podteksty w nauczaniu języka polskiego jako obcego - 2,  Acta Universitas Lodziensis, Kształcenie polonistyczne cudzoziemców (17), Łódź, S. 177-184.</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Cieszkowski, Marek (2003): Kollokationen im Schnittpunkt zwischen Wort, Satz und Text. In: Cieszkowski, Marek / Szczepaniak, Monika (Hgg.): Texte im Wandel der Zeit. Beiträge zur modernen Textwissenschaft. Peter Lang: Frankfurt am Main, S. 39-55.</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Gładysz, Marek (1999): Didaktische Implikationen der Kollokationsforschung. Wrocław : Wrocławskie Wydawnictwo Oświatowe.</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Gładysz, Marek (2002): Kollokationen als Übersetzungsproblem. Częstochowa: Wydawnictwo Wyższej Szkoły Lingwistycznej.</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Gladysz Marek (2003): Lexikalische Kollokationen in deutsch-polnischer Konfrontation. Lang: Frankfurt am Main / Berlin. </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Laskowski, Marek (2001): Substantiv-Verb-Kollokationen im Deutschen und im Polnischen. Ein Beitrag zum konventionellen Spracherwerb und Sprachgebrauch In: Sprachkontakte und Literaturvermittlung : Prof. Dr. Eugeniusz Klin zum 70. Geburstag - Zielona Góra : Wydaw. Szkoły Nauk Humanistycznych i Społecznych Uniwersytetu Zielonogórskiego, (Germanistyka. Uniwersytet Zielonogórski) - S. 51-54.</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Pawlikowska-Asendrych, Elżbieta (2006): Lexikalisch Bedeutung der Substantive in kontrastiver Sicht Deutsch-Polnisch. In: Prace Naukowe Akademii im. Jana Dlugosza w Częstochowie. Studia Neofilologiczne. Bd. 5., S. 9-16.</w:t>
      </w:r>
    </w:p>
    <w:p w:rsidR="003C7864"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Stojić, Aneta / Štiglić, Tamara (2011): Kollokationen im deutsch-kroatischen Sprachvergleich. In: Jezikoslovlje 12/2, Osijek: 263-282.</w:t>
      </w:r>
    </w:p>
    <w:p w:rsidR="003C7864" w:rsidRPr="0083014F" w:rsidRDefault="003C7864"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3C7864" w:rsidRPr="0083014F" w:rsidRDefault="00AF555D"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Miroslava Hliničanová</w:t>
      </w:r>
      <w:r w:rsidR="00946B26">
        <w:rPr>
          <w:rFonts w:eastAsia="Times New Roman" w:cs="Times New Roman"/>
          <w:color w:val="000000"/>
          <w:sz w:val="24"/>
          <w:szCs w:val="24"/>
          <w:lang w:val="de-DE"/>
        </w:rPr>
        <w:t>,</w:t>
      </w:r>
      <w:r w:rsidRPr="0083014F">
        <w:rPr>
          <w:rFonts w:eastAsia="Times New Roman" w:cs="Times New Roman"/>
          <w:color w:val="000000"/>
          <w:sz w:val="24"/>
          <w:szCs w:val="24"/>
          <w:lang w:val="de-DE"/>
        </w:rPr>
        <w:t xml:space="preserve"> Matej-Bel-Universität Banská Bystrica, Slowakei, </w:t>
      </w:r>
      <w:r w:rsidR="003C7864" w:rsidRPr="0083014F">
        <w:rPr>
          <w:rFonts w:eastAsia="Times New Roman" w:cs="Times New Roman"/>
          <w:color w:val="000000"/>
          <w:sz w:val="24"/>
          <w:szCs w:val="24"/>
          <w:lang w:val="de-DE"/>
        </w:rPr>
        <w:t>miroslava.hlinicanova@umb.sk</w:t>
      </w:r>
    </w:p>
    <w:p w:rsidR="00CE7AC1" w:rsidRPr="0083014F" w:rsidRDefault="00CE7AC1" w:rsidP="006C6019">
      <w:pPr>
        <w:spacing w:after="0" w:line="240" w:lineRule="auto"/>
        <w:rPr>
          <w:rFonts w:eastAsia="Times New Roman" w:cs="Times New Roman"/>
          <w:b/>
          <w:bCs/>
          <w:color w:val="000000"/>
          <w:sz w:val="24"/>
          <w:szCs w:val="24"/>
          <w:lang w:val="de-DE"/>
        </w:rPr>
      </w:pPr>
      <w:r w:rsidRPr="0083014F">
        <w:rPr>
          <w:rFonts w:eastAsia="Times New Roman" w:cs="Times New Roman"/>
          <w:b/>
          <w:bCs/>
          <w:color w:val="000000"/>
          <w:sz w:val="24"/>
          <w:szCs w:val="24"/>
          <w:lang w:val="de-DE"/>
        </w:rPr>
        <w:t>Deutsche Pluraldubletten und slowakische Flexionsdubletten mit der Tendenz zur semantischen oder pragmatischen Differenzierung</w:t>
      </w: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Wolfgang U. Dressler</w:t>
      </w:r>
      <w:r w:rsidRPr="0083014F">
        <w:rPr>
          <w:rFonts w:eastAsia="Times New Roman" w:cs="Times New Roman"/>
          <w:color w:val="000000"/>
          <w:sz w:val="24"/>
          <w:szCs w:val="24"/>
          <w:vertAlign w:val="superscript"/>
          <w:lang w:val="de-DE"/>
        </w:rPr>
        <w:t>1,2</w:t>
      </w:r>
      <w:r w:rsidRPr="0083014F">
        <w:rPr>
          <w:rFonts w:eastAsia="Times New Roman" w:cs="Times New Roman"/>
          <w:color w:val="000000"/>
          <w:sz w:val="24"/>
          <w:szCs w:val="24"/>
          <w:lang w:val="de-DE"/>
        </w:rPr>
        <w:t>, Miroslava Hliničanová</w:t>
      </w:r>
      <w:r w:rsidRPr="0083014F">
        <w:rPr>
          <w:rFonts w:eastAsia="Times New Roman" w:cs="Times New Roman"/>
          <w:color w:val="000000"/>
          <w:sz w:val="24"/>
          <w:szCs w:val="24"/>
          <w:vertAlign w:val="superscript"/>
          <w:lang w:val="de-DE"/>
        </w:rPr>
        <w:t xml:space="preserve">1,3, </w:t>
      </w:r>
      <w:r w:rsidRPr="0083014F">
        <w:rPr>
          <w:rFonts w:eastAsia="Times New Roman" w:cs="Times New Roman"/>
          <w:color w:val="000000"/>
          <w:sz w:val="24"/>
          <w:szCs w:val="24"/>
          <w:lang w:val="de-DE"/>
        </w:rPr>
        <w:t>, Matej Ďurčo</w:t>
      </w:r>
      <w:r w:rsidRPr="0083014F">
        <w:rPr>
          <w:rFonts w:eastAsia="Times New Roman" w:cs="Times New Roman"/>
          <w:color w:val="000000"/>
          <w:sz w:val="24"/>
          <w:szCs w:val="24"/>
          <w:vertAlign w:val="superscript"/>
          <w:lang w:val="de-DE"/>
        </w:rPr>
        <w:t>1</w:t>
      </w:r>
    </w:p>
    <w:p w:rsidR="00CE7AC1" w:rsidRPr="0083014F" w:rsidRDefault="00CE7AC1" w:rsidP="00DD04ED">
      <w:pPr>
        <w:spacing w:after="0" w:line="240" w:lineRule="auto"/>
        <w:jc w:val="both"/>
        <w:rPr>
          <w:rFonts w:eastAsia="Times New Roman" w:cs="Times New Roman"/>
          <w:color w:val="000000"/>
          <w:sz w:val="24"/>
          <w:szCs w:val="24"/>
          <w:lang w:val="de-DE"/>
        </w:rPr>
      </w:pP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1 Institut für Corpuslinguistik und Texttechnologie (ICLTT), Österreichische Akademie der Wissenschaften </w:t>
      </w: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2 Arbeitsgruppe “Komparative Psycholinguistik”, Institut für Sprachwissenschaften, Universität Wien</w:t>
      </w: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3 Institut für Germanistik der Matej-Bel-Universität in Banská Bystrica</w:t>
      </w:r>
    </w:p>
    <w:p w:rsidR="00CE7AC1" w:rsidRPr="0083014F" w:rsidRDefault="00CE7AC1" w:rsidP="00DD04ED">
      <w:pPr>
        <w:spacing w:after="0" w:line="240" w:lineRule="auto"/>
        <w:jc w:val="both"/>
        <w:rPr>
          <w:rFonts w:eastAsia="Times New Roman" w:cs="Times New Roman"/>
          <w:color w:val="000000"/>
          <w:sz w:val="24"/>
          <w:szCs w:val="24"/>
          <w:lang w:val="de-DE"/>
        </w:rPr>
      </w:pP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Unser Artikel ist den deutschen Pluraldubletten und den slowakischen Flexionsdubletten gewidmet, die nach den Konzepten der Theorie der Overabundance (vgl. Thornton 2011, Mörth - Dressler 2013) in der Natürlichen Morphologie und Corbett’s kanonischer Typologie untersucht werden. Gleichzeitig wird Slowakisch die erste slawische Sprache sein, die nach diesen drei Linien bearbeitet wird.</w:t>
      </w: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Wir werden uns auf drei Arten von ikonischen Präferenzen zwischen der Bedeutungs- und Formunterschiede der homophonen Wurzeln konzentrieren: 1) Auswahl der verschiedenen Pluralallomorphen oder obliquen Kasus, die im Nominativ Singular identisch sind, 2) durch den Geschlechtunterschied: zumindest im Singular, 3) komplementäre Distribution des Grundgeschlechts und die Auswahl der Allomorphe im Plural und in den obliquen Kasus</w:t>
      </w: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Für unsere korpuslinguistische Datensammlung und Analyse werden die folgenden Corpora herangezogen: (1) das Austrian Media Corpus und das Austrian Academy Corpus am ICLTT und (2) das Slowakische Nationalkorpus (SNK).</w:t>
      </w:r>
    </w:p>
    <w:p w:rsidR="00CE7AC1" w:rsidRPr="0083014F" w:rsidRDefault="00CE7AC1"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Besondere Aufmerksamkeit wird der Geschlechtsanalyse widmen.</w:t>
      </w:r>
    </w:p>
    <w:p w:rsidR="00CE7AC1" w:rsidRPr="0083014F" w:rsidRDefault="00CE7AC1"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b/>
          <w:color w:val="000000"/>
          <w:sz w:val="24"/>
          <w:szCs w:val="24"/>
          <w:lang w:val="de-DE"/>
        </w:rPr>
      </w:pPr>
    </w:p>
    <w:p w:rsidR="00AA3623" w:rsidRPr="0083014F" w:rsidRDefault="003C7864"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Ružena</w:t>
      </w:r>
      <w:r w:rsidR="003F2AC0" w:rsidRPr="0083014F">
        <w:rPr>
          <w:rFonts w:eastAsia="Times New Roman" w:cs="Times New Roman"/>
          <w:color w:val="000000"/>
          <w:sz w:val="24"/>
          <w:szCs w:val="24"/>
          <w:lang w:val="de-DE"/>
        </w:rPr>
        <w:t xml:space="preserve"> Kozmova,Universität Trnava, Slowakei,</w:t>
      </w:r>
      <w:r w:rsidR="00AA3623" w:rsidRPr="0083014F">
        <w:rPr>
          <w:rFonts w:eastAsia="Times New Roman" w:cs="Times New Roman"/>
          <w:color w:val="000000"/>
          <w:sz w:val="24"/>
          <w:szCs w:val="24"/>
          <w:lang w:val="de-DE"/>
        </w:rPr>
        <w:t xml:space="preserve"> kruzena@yahoo.com</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Zum methodologischen Ansatz der Klassifizierung der Verbkollokationen</w:t>
      </w:r>
    </w:p>
    <w:p w:rsidR="00AA3623" w:rsidRPr="0083014F" w:rsidRDefault="00AA3623" w:rsidP="00DD04ED">
      <w:pPr>
        <w:spacing w:after="0" w:line="240" w:lineRule="auto"/>
        <w:jc w:val="both"/>
        <w:rPr>
          <w:rFonts w:eastAsia="Times New Roman" w:cs="Times New Roman"/>
          <w:b/>
          <w:color w:val="000000"/>
          <w:sz w:val="24"/>
          <w:szCs w:val="24"/>
          <w:lang w:val="de-DE"/>
        </w:rPr>
      </w:pP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Bezug auf unser wissenschaftliches  Projekt geht es um Kollokationen, also die Verbindung des Verbs und seiner Komplemente, determiniert durch die Verbvalenz im weiteren und engeren Sinne. Der Kollokationstyp wird von den Verb-Subjekt-Objekt-Kollokationen gebildet. Die Klasse, die untersucht wird, beschränkt sich jedoch nicht nur auf die Valenz des Verbs, sondern auch, den Rahmen der Wortklasse überschreitend, auf die Satzvalenz erweitert wird.</w:t>
      </w: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Dabei gehen wir von der Tatsache aus, das ein Syntagma durch beide Konstituenten, also sowohl durch das Verb wie auch durch das Substantiv (Adjektiv, Adverb etc.) geprägt wird, indem das Bedeutungspotenzial beider Konstituenten erst in dem Satz konkretisiert wird.</w:t>
      </w: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Methodologie der Untersuchung wird durch die hierarchisch angeordneten Kriterien gekennzeichnet. </w:t>
      </w:r>
    </w:p>
    <w:p w:rsidR="00C470AE"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In diesem Beitrag werden wir uns auf die Kriterien der Auswahl der Verben beschränken, indem Kollokationsprofile der ausgewählten Verben dargestellt werden. Zum einen bildet das dominante Kriterium Grundwortschatz Deutsch DaF, u.a. durch den Europäischen </w:t>
      </w:r>
      <w:r w:rsidRPr="0083014F">
        <w:rPr>
          <w:rFonts w:eastAsia="Times New Roman" w:cs="Times New Roman"/>
          <w:color w:val="000000"/>
          <w:sz w:val="24"/>
          <w:szCs w:val="24"/>
          <w:lang w:val="de-DE"/>
        </w:rPr>
        <w:lastRenderedPageBreak/>
        <w:t>Referenzrahmen motiviert und unterstützt durch die Lehrwerkanalyse. Zum anderen ist für uns wichtig die Verben aus der Sicht der Valenz auszusondern, indem das syntaktisch-semantische Kriterium privilegiert wird. Letzten Endes sind auch unterschiedliche statistische Methoden zu erwähnen, die den ganzen Untersuchungsrahmen mitgestalten.</w:t>
      </w:r>
    </w:p>
    <w:p w:rsidR="00AA3623" w:rsidRPr="0083014F" w:rsidRDefault="00AA3623" w:rsidP="00DD04ED">
      <w:pPr>
        <w:spacing w:after="0" w:line="240" w:lineRule="auto"/>
        <w:jc w:val="both"/>
        <w:rPr>
          <w:rFonts w:eastAsia="Times New Roman" w:cs="Times New Roman"/>
          <w:b/>
          <w:color w:val="000000"/>
          <w:sz w:val="24"/>
          <w:szCs w:val="24"/>
          <w:lang w:val="de-DE"/>
        </w:rPr>
      </w:pPr>
    </w:p>
    <w:p w:rsidR="009045E7" w:rsidRPr="0083014F" w:rsidRDefault="009045E7" w:rsidP="00DD04ED">
      <w:pPr>
        <w:spacing w:after="0" w:line="240" w:lineRule="auto"/>
        <w:jc w:val="both"/>
        <w:rPr>
          <w:rFonts w:eastAsia="Times New Roman" w:cs="Times New Roman"/>
          <w:b/>
          <w:color w:val="000000"/>
          <w:sz w:val="24"/>
          <w:szCs w:val="24"/>
          <w:lang w:val="de-DE"/>
        </w:rPr>
      </w:pPr>
    </w:p>
    <w:p w:rsidR="00AA3623" w:rsidRPr="0083014F" w:rsidRDefault="00EF64E8" w:rsidP="0083014F">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Eva Maria </w:t>
      </w:r>
      <w:r w:rsidR="00C470AE" w:rsidRPr="0083014F">
        <w:rPr>
          <w:rFonts w:eastAsia="Times New Roman" w:cs="Times New Roman"/>
          <w:color w:val="000000"/>
          <w:sz w:val="24"/>
          <w:szCs w:val="24"/>
          <w:lang w:val="de-DE"/>
        </w:rPr>
        <w:t>Freiberger</w:t>
      </w:r>
      <w:r w:rsidRPr="0083014F">
        <w:rPr>
          <w:rFonts w:eastAsia="Times New Roman" w:cs="Times New Roman"/>
          <w:color w:val="000000"/>
          <w:sz w:val="24"/>
          <w:szCs w:val="24"/>
          <w:lang w:val="de-DE"/>
        </w:rPr>
        <w:t>,</w:t>
      </w:r>
      <w:r w:rsidR="003F2AC0" w:rsidRPr="0083014F">
        <w:rPr>
          <w:rFonts w:eastAsia="Times New Roman" w:cs="Times New Roman"/>
          <w:color w:val="000000"/>
          <w:sz w:val="24"/>
          <w:szCs w:val="24"/>
          <w:lang w:val="de-DE"/>
        </w:rPr>
        <w:t xml:space="preserve">Universität Wien, </w:t>
      </w:r>
      <w:r w:rsidR="00AA3623" w:rsidRPr="0083014F">
        <w:rPr>
          <w:rFonts w:eastAsia="Times New Roman" w:cs="Times New Roman"/>
          <w:color w:val="000000"/>
          <w:sz w:val="24"/>
          <w:szCs w:val="24"/>
          <w:lang w:val="de-DE"/>
        </w:rPr>
        <w:t>Österreich, eva.maria.freiberger@univie.ac.at</w:t>
      </w:r>
    </w:p>
    <w:p w:rsidR="00C470AE" w:rsidRPr="0083014F" w:rsidRDefault="00C470AE" w:rsidP="0083014F">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Der Erwerb von Konsonantenclustern im Deutschen:eine Untersuchung longitudinaler Spontansprachkorpora</w:t>
      </w:r>
    </w:p>
    <w:p w:rsidR="00AA3623" w:rsidRPr="0083014F" w:rsidRDefault="00AA3623" w:rsidP="00DD04ED">
      <w:pPr>
        <w:spacing w:after="0" w:line="240" w:lineRule="auto"/>
        <w:jc w:val="both"/>
        <w:rPr>
          <w:rFonts w:eastAsia="Times New Roman" w:cs="Times New Roman"/>
          <w:b/>
          <w:color w:val="000000"/>
          <w:sz w:val="24"/>
          <w:szCs w:val="24"/>
          <w:lang w:val="de-DE"/>
        </w:rPr>
      </w:pP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Bisherige Studien zeigten, dass Konsonantencluster eine besondere Herausforderung im Erstspracherwerb darstellen und Kinder dazu tendieren Cluster auf einen einzigen Konsonanten bzw. den Silbentyp CV zu reduzieren. Dressler und Dziubalska-Kołaczyk (2006) vertreten die Hypothese, dass Morphologie den Clustererwerb erleichtert: Morphonotaktische Cluster sollen früher erworben werden als phonotaktische, da morphonotaktische Cluster eine bedeutende morphologische Information aufweisen.</w:t>
      </w: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Rahmen eines von ANR und FWF geförderten bilateralen Projektes untersucht diese Studie den Erwerb von Konsonantenclustern bei deutschsprachige Kindern im Alter von 1;3 bis 3;0. Die Cluster wurden aus drei nach den CHILDES-Konventionen (MacWhinney 2000) transliterierten Spontansprachkorpora über alltägliche Mutter-Kind-Interaktion extrahiert. Im Gegensatz zum Englischen, Litauischen und Polnischen (Kamandulyte 2006; Zydorowicz 2009, 2010) zeigt sich im Deutschen kein Unterschied im Erwerb von morphonotaktischen vs. phonotaktischen Clustern (vgl. Korecky-Kröll &amp; Dressler 2013 für deutschsprachige Kinder von 2;11 bis 3;6). Neben der zunehmenden Korrektheit der Cluster im Laufe der Entwicklung lässt sich jedoch ein signifikanter Einfluss der Position feststellen: Wortinitiale Cluster bereiteten den Kindern die meisten Probleme, was einerseits durch den Rezenz- und Frequenzeffekt erklärt werden kann, andererseits durch die Häufigkeit des stimmlosen palato-alveolaren Sibilanten [ʃ] im Wortanlaut.</w:t>
      </w:r>
    </w:p>
    <w:p w:rsidR="00AA3623" w:rsidRPr="0083014F" w:rsidRDefault="00AA3623"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AA3623"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Zuzana</w:t>
      </w:r>
      <w:r w:rsidR="00EF64E8" w:rsidRPr="0083014F">
        <w:rPr>
          <w:rFonts w:eastAsia="Times New Roman" w:cs="Times New Roman"/>
          <w:color w:val="000000"/>
          <w:sz w:val="24"/>
          <w:szCs w:val="24"/>
          <w:lang w:val="de-DE"/>
        </w:rPr>
        <w:t xml:space="preserve"> Tuhárska</w:t>
      </w:r>
      <w:r w:rsidR="00946B26">
        <w:rPr>
          <w:rFonts w:eastAsia="Times New Roman" w:cs="Times New Roman"/>
          <w:color w:val="000000"/>
          <w:sz w:val="24"/>
          <w:szCs w:val="24"/>
          <w:lang w:val="de-DE"/>
        </w:rPr>
        <w:t>,</w:t>
      </w:r>
      <w:r w:rsidR="00EF64E8" w:rsidRPr="0083014F">
        <w:rPr>
          <w:rFonts w:eastAsia="Times New Roman" w:cs="Times New Roman"/>
          <w:color w:val="000000"/>
          <w:sz w:val="24"/>
          <w:szCs w:val="24"/>
          <w:lang w:val="de-DE"/>
        </w:rPr>
        <w:t xml:space="preserve">Matej-Bel-Universität Banská Bystrica, Slowakei, </w:t>
      </w:r>
      <w:r w:rsidR="00AA3623" w:rsidRPr="0083014F">
        <w:rPr>
          <w:rFonts w:eastAsia="Times New Roman" w:cs="Times New Roman"/>
          <w:color w:val="000000"/>
          <w:sz w:val="24"/>
          <w:szCs w:val="24"/>
          <w:lang w:val="de-DE"/>
        </w:rPr>
        <w:t>zuzana.tuharska@umb.sk</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Korpusgestützte Analyse des Lexems "Zeit"</w:t>
      </w:r>
    </w:p>
    <w:p w:rsidR="00AA3623" w:rsidRPr="0083014F" w:rsidRDefault="00AA3623" w:rsidP="00DD04ED">
      <w:pPr>
        <w:spacing w:after="0" w:line="240" w:lineRule="auto"/>
        <w:jc w:val="both"/>
        <w:rPr>
          <w:rFonts w:eastAsia="Times New Roman" w:cs="Times New Roman"/>
          <w:b/>
          <w:color w:val="000000"/>
          <w:sz w:val="24"/>
          <w:szCs w:val="24"/>
          <w:lang w:val="de-DE"/>
        </w:rPr>
      </w:pP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Beitrag wird die Aufmerksamkeit dem Lexem "Zeit" im Korpus (K. May: Waldröschen) gewidmet. Die Betrachtung geht auf eine semasiologische Zugangsweise zurück. Das Lexem wird unter Anlehnung an konkrete Korpusdaten unter unterschiedlichen Aspekten vorgestellt. Der Beitrag soll die Rezipienten mit der Anfangsphase einer wissenschaftlichen Aufgabe bekannt machen.</w:t>
      </w:r>
    </w:p>
    <w:p w:rsidR="007E18E2" w:rsidRPr="0083014F" w:rsidRDefault="007E18E2" w:rsidP="00DD04ED">
      <w:pPr>
        <w:spacing w:after="0" w:line="240" w:lineRule="auto"/>
        <w:jc w:val="both"/>
        <w:rPr>
          <w:rFonts w:eastAsia="Times New Roman" w:cs="Times New Roman"/>
          <w:color w:val="000000"/>
          <w:sz w:val="24"/>
          <w:szCs w:val="24"/>
          <w:lang w:val="de-DE"/>
        </w:rPr>
      </w:pPr>
    </w:p>
    <w:p w:rsidR="00C72FEA" w:rsidRDefault="00C72FEA" w:rsidP="00DD04ED">
      <w:pPr>
        <w:spacing w:after="0" w:line="240" w:lineRule="auto"/>
        <w:jc w:val="both"/>
        <w:rPr>
          <w:rFonts w:eastAsia="Times New Roman" w:cs="Times New Roman"/>
          <w:color w:val="000000"/>
          <w:sz w:val="24"/>
          <w:szCs w:val="24"/>
          <w:lang w:val="de-DE"/>
        </w:rPr>
      </w:pPr>
    </w:p>
    <w:p w:rsidR="00C72FEA" w:rsidRPr="00F93939" w:rsidRDefault="00C72FEA" w:rsidP="00F93939">
      <w:pPr>
        <w:spacing w:after="0" w:line="240" w:lineRule="auto"/>
        <w:jc w:val="both"/>
        <w:rPr>
          <w:rFonts w:eastAsia="Times New Roman" w:cs="Times New Roman"/>
          <w:color w:val="000000"/>
          <w:sz w:val="24"/>
          <w:szCs w:val="24"/>
          <w:lang w:val="de-DE"/>
        </w:rPr>
      </w:pPr>
      <w:r w:rsidRPr="00F93939">
        <w:rPr>
          <w:rFonts w:eastAsia="Times New Roman" w:cs="Times New Roman"/>
          <w:color w:val="000000"/>
          <w:sz w:val="24"/>
          <w:szCs w:val="24"/>
          <w:lang w:val="de-DE"/>
        </w:rPr>
        <w:t xml:space="preserve">Eveline Wandl-Vogt, Universität Wien, Österreich, eveline.wandl-vogt@oeaw.ac.at </w:t>
      </w:r>
    </w:p>
    <w:p w:rsidR="00C72FEA" w:rsidRPr="004D2033" w:rsidRDefault="00C72FEA" w:rsidP="00F93939">
      <w:pPr>
        <w:spacing w:line="240" w:lineRule="auto"/>
        <w:contextualSpacing/>
        <w:jc w:val="both"/>
        <w:rPr>
          <w:rFonts w:ascii="Calibri" w:hAnsi="Calibri"/>
          <w:b/>
          <w:bCs/>
          <w:lang w:val="de-DE"/>
        </w:rPr>
      </w:pPr>
      <w:r w:rsidRPr="004D2033">
        <w:rPr>
          <w:rFonts w:ascii="Calibri" w:hAnsi="Calibri"/>
          <w:b/>
          <w:bCs/>
          <w:lang w:val="de-DE"/>
        </w:rPr>
        <w:t>Morphology meets lexicography + corpus linguistics</w:t>
      </w:r>
    </w:p>
    <w:p w:rsidR="00C72FEA" w:rsidRPr="00F93939" w:rsidRDefault="00C72FEA" w:rsidP="00F93939">
      <w:pPr>
        <w:spacing w:line="240" w:lineRule="auto"/>
        <w:contextualSpacing/>
        <w:jc w:val="both"/>
        <w:rPr>
          <w:rFonts w:ascii="Calibri" w:hAnsi="Calibri"/>
          <w:b/>
          <w:bCs/>
          <w:lang w:val="de-DE"/>
        </w:rPr>
      </w:pPr>
      <w:r w:rsidRPr="00F93939">
        <w:rPr>
          <w:rFonts w:ascii="Calibri" w:hAnsi="Calibri"/>
          <w:b/>
          <w:bCs/>
          <w:lang w:val="de-DE"/>
        </w:rPr>
        <w:t>Wie man morphologische Fragen mit Forschungsinfrastrukturen beantworten kann</w:t>
      </w:r>
    </w:p>
    <w:p w:rsidR="00C72FEA" w:rsidRPr="00F93939" w:rsidRDefault="00C72FEA" w:rsidP="00F93939">
      <w:pPr>
        <w:spacing w:line="240" w:lineRule="auto"/>
        <w:contextualSpacing/>
        <w:jc w:val="both"/>
        <w:rPr>
          <w:rFonts w:ascii="Calibri" w:hAnsi="Calibri"/>
          <w:lang w:val="de-DE"/>
        </w:rPr>
      </w:pP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Das eingereichte Paper reflektiert kollaborative Zusammenarbeit zwischen einer Lexikographin und Computerlinguisten und diskutiert daraus entstehenden Mehrwert.</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Als Beispiele fungieren das Wörterbuch (1) und die Datenbank (2) der bairischen Mundarten in Österreich.</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lastRenderedPageBreak/>
        <w:t>Einleitend werden wesentliche Schritte der Entwicklung einer Forschungsinfrastruktur umrissen.</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Im Hauptteil des Vortrags widmet sich die Vortragende der Analyse der Makrostruktur (Stichwortliste) anhand morphologischer Fragestellungen.</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Wesentliche Ankerpunkte des Vortrags:</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1) Lexikographie: Herausforderungen bei der Standardisierung gesprochener Sprache: der Lösungsansatz der junggrammatischen Schule im Rahmen der zu Grunde liegenden Projekte (1,2) wird vorgestellt und diskutiert.</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2) Computerlinguistik: Vorteile der etymologisierenden, intellektuellen Lemmatisierung werden analysiert. Das Projekt AMOR (Austrian MORphology; Weiterentwicklkung von SMOR [näh.s.d.; 3] wird vorgestellt.</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3) Linguistik: Anhand ausgewählter Beispiele werden Fragestellungen und Lösungsansätze diskutiert.</w:t>
      </w: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Ein abschließender Ausblick lädt zur Mitarbeit bei der Entwicklung und Verwendung von Forschungsinfrastrukturen ein.</w:t>
      </w:r>
    </w:p>
    <w:p w:rsidR="00C72FEA" w:rsidRPr="00F93939" w:rsidRDefault="00C72FEA" w:rsidP="00F93939">
      <w:pPr>
        <w:spacing w:line="240" w:lineRule="auto"/>
        <w:contextualSpacing/>
        <w:jc w:val="both"/>
        <w:rPr>
          <w:rFonts w:ascii="Calibri" w:hAnsi="Calibri"/>
          <w:lang w:val="de-DE"/>
        </w:rPr>
      </w:pPr>
    </w:p>
    <w:p w:rsidR="00C72FEA" w:rsidRPr="00F93939" w:rsidRDefault="00C72FEA" w:rsidP="00F93939">
      <w:pPr>
        <w:spacing w:line="240" w:lineRule="auto"/>
        <w:contextualSpacing/>
        <w:jc w:val="both"/>
        <w:rPr>
          <w:rFonts w:ascii="Calibri" w:hAnsi="Calibri"/>
          <w:lang w:val="de-DE"/>
        </w:rPr>
      </w:pPr>
      <w:r w:rsidRPr="00F93939">
        <w:rPr>
          <w:rFonts w:ascii="Calibri" w:hAnsi="Calibri"/>
          <w:lang w:val="de-DE"/>
        </w:rPr>
        <w:t xml:space="preserve">Referenzen: </w:t>
      </w:r>
    </w:p>
    <w:p w:rsidR="00C72FEA" w:rsidRPr="00F93939" w:rsidRDefault="00C72FEA" w:rsidP="00F93939">
      <w:pPr>
        <w:numPr>
          <w:ilvl w:val="0"/>
          <w:numId w:val="15"/>
        </w:numPr>
        <w:spacing w:after="0" w:line="240" w:lineRule="auto"/>
        <w:contextualSpacing/>
        <w:jc w:val="both"/>
        <w:rPr>
          <w:rFonts w:ascii="Calibri" w:hAnsi="Calibri"/>
          <w:lang w:val="de-DE"/>
        </w:rPr>
      </w:pPr>
      <w:r w:rsidRPr="00F93939">
        <w:rPr>
          <w:rFonts w:ascii="Calibri" w:hAnsi="Calibri"/>
          <w:lang w:val="de-DE"/>
        </w:rPr>
        <w:t>Wörterbuch der bairischen Mundarten in Österreich (WBÖ). Wien 1963-.</w:t>
      </w:r>
    </w:p>
    <w:p w:rsidR="00C72FEA" w:rsidRPr="00F93939" w:rsidRDefault="00C72FEA" w:rsidP="00F93939">
      <w:pPr>
        <w:numPr>
          <w:ilvl w:val="0"/>
          <w:numId w:val="15"/>
        </w:numPr>
        <w:spacing w:after="0" w:line="240" w:lineRule="auto"/>
        <w:contextualSpacing/>
        <w:jc w:val="both"/>
        <w:rPr>
          <w:rFonts w:ascii="Calibri" w:hAnsi="Calibri"/>
          <w:lang w:val="de-DE"/>
        </w:rPr>
      </w:pPr>
      <w:r w:rsidRPr="00F93939">
        <w:rPr>
          <w:rFonts w:ascii="Calibri" w:hAnsi="Calibri"/>
          <w:lang w:val="de-DE"/>
        </w:rPr>
        <w:t>Eveline Wandl-Vogt (Hrsg; 2010): Datenbank der bairischen Mundarten in Österreich electronically mapped (dbo@ema). Teil 1: Pilze. Wien. &lt;http://wboe.oeaw.ac.at&gt; [Zugriff: 30.04.2014].</w:t>
      </w:r>
    </w:p>
    <w:p w:rsidR="00C72FEA" w:rsidRPr="00F93939" w:rsidRDefault="00C72FEA" w:rsidP="00F93939">
      <w:pPr>
        <w:numPr>
          <w:ilvl w:val="0"/>
          <w:numId w:val="15"/>
        </w:numPr>
        <w:spacing w:after="0" w:line="240" w:lineRule="auto"/>
        <w:contextualSpacing/>
        <w:jc w:val="both"/>
        <w:rPr>
          <w:rFonts w:ascii="Calibri" w:hAnsi="Calibri"/>
          <w:lang w:val="de-DE"/>
        </w:rPr>
      </w:pPr>
      <w:r w:rsidRPr="004D2033">
        <w:rPr>
          <w:rFonts w:ascii="Calibri" w:hAnsi="Calibri"/>
          <w:lang w:val="en-US"/>
        </w:rPr>
        <w:t xml:space="preserve">“Stuttgarter Morphologie Tool (SMOR)”: A comprehensive German finite-state morphology covering inflection, derivation and compounding. </w:t>
      </w:r>
      <w:r w:rsidRPr="00F93939">
        <w:rPr>
          <w:rFonts w:ascii="Calibri" w:hAnsi="Calibri"/>
          <w:lang w:val="de-DE"/>
        </w:rPr>
        <w:t>&lt;http://www.cis.uni-muenchen.de/~schmid/tools/SMOR/&gt; [Zugriff: 30.04.2014].</w:t>
      </w:r>
    </w:p>
    <w:p w:rsidR="00C72FEA" w:rsidRPr="00F93939" w:rsidRDefault="00C72FEA" w:rsidP="00F93939">
      <w:pPr>
        <w:spacing w:after="0" w:line="240" w:lineRule="auto"/>
        <w:jc w:val="both"/>
        <w:rPr>
          <w:rFonts w:eastAsia="Times New Roman" w:cs="Times New Roman"/>
          <w:color w:val="000000"/>
          <w:sz w:val="24"/>
          <w:szCs w:val="24"/>
          <w:lang w:val="de-DE"/>
        </w:rPr>
      </w:pPr>
    </w:p>
    <w:p w:rsidR="009C1E46" w:rsidRPr="00F93939" w:rsidRDefault="009C1E46" w:rsidP="00F93939">
      <w:pPr>
        <w:spacing w:after="0" w:line="240" w:lineRule="auto"/>
        <w:jc w:val="both"/>
        <w:rPr>
          <w:rFonts w:eastAsia="Times New Roman" w:cs="Times New Roman"/>
          <w:color w:val="000000"/>
          <w:sz w:val="24"/>
          <w:szCs w:val="24"/>
          <w:lang w:val="de-DE"/>
        </w:rPr>
      </w:pPr>
    </w:p>
    <w:p w:rsidR="00C543F2" w:rsidRPr="0083014F" w:rsidRDefault="00C543F2" w:rsidP="00F93939">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Helena Hanuljaková </w:t>
      </w:r>
    </w:p>
    <w:p w:rsidR="00C543F2" w:rsidRPr="0083014F" w:rsidRDefault="00C543F2" w:rsidP="00F93939">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Methodologie der Untersuchung von Valenz im Deutschunterricht</w:t>
      </w:r>
    </w:p>
    <w:p w:rsidR="00C543F2" w:rsidRPr="0083014F" w:rsidRDefault="00C543F2" w:rsidP="00F93939">
      <w:pPr>
        <w:spacing w:after="0" w:line="240" w:lineRule="auto"/>
        <w:jc w:val="both"/>
        <w:rPr>
          <w:rFonts w:eastAsia="Times New Roman" w:cs="Times New Roman"/>
          <w:color w:val="000000"/>
          <w:sz w:val="24"/>
          <w:szCs w:val="24"/>
          <w:lang w:val="de-DE"/>
        </w:rPr>
      </w:pPr>
    </w:p>
    <w:p w:rsidR="00C543F2" w:rsidRPr="0083014F" w:rsidRDefault="00C543F2" w:rsidP="00F93939">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Einer der Schwerpunkte der seit Jahrzehnten anhaltenden Diskussion unter den Fremdsprachenmethodikern, Lehrbuchautoren und Testautoren ist die Frage nach der Beschleunigung und Erleichterung des Aneignungsprozesses in einer Fremdsprache. Im Umfeld dieser Diskussion steht auch die Valenztheorie als Beschreibungsinstrument der Sprache. Bei Gestaltung der Aufgaben in Lehrwerken und auch in Tests diskutiert man, welche Verben und in welchem Zusammenhang für die einzelnen Sprachniveaus nach dem Europäischen Referenzrahmen sie für Fremdsprachen verwendet werden sollen. In diesem Beitrag wird auf die Frage eingegangen, was für die didaktische Eignung und für den praktischen Wert des dependentiellen Ansatzes im Fremdsprachenunterricht spricht. Auf die theoretischen Darlegungen folgen Satzbeispiele, die konkrete sprachvergleichende Fragen betreffen.</w:t>
      </w:r>
    </w:p>
    <w:p w:rsidR="00C543F2" w:rsidRPr="0083014F" w:rsidRDefault="00C543F2" w:rsidP="00F93939">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Die Methodologie der Untersuchung wird durch die hierarchisch angeordneten Kriterien gekennzeichnet. </w:t>
      </w:r>
    </w:p>
    <w:p w:rsidR="007E18E2" w:rsidRPr="0083014F" w:rsidRDefault="00C543F2"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diesem Beitrag werden wir uns auf die Kriterien der Auswahl der Verben beschränken, indem Kollokationsprofile der ausgewählten Verben dargestellt werden. Zum einen bildet das dominante Kriterium der Grundwortschatz Deutsch DaF, der u.a. durch den Europäischen Referenzrahmen motiviert und durch die Lehrwerkanalyse unterstützt wird. Zum anderen ist für uns wichtig, die Verben aus der Sicht der Valenz zu sortieren, indem das syntaktisch-semantische Kriterium privilegiert wird.</w:t>
      </w:r>
    </w:p>
    <w:p w:rsidR="00AA3623" w:rsidRPr="0083014F" w:rsidRDefault="00AA3623" w:rsidP="00DD04ED">
      <w:pPr>
        <w:spacing w:after="0" w:line="240" w:lineRule="auto"/>
        <w:jc w:val="both"/>
        <w:rPr>
          <w:rFonts w:cs="Times New Roman"/>
          <w:sz w:val="24"/>
          <w:szCs w:val="24"/>
          <w:lang w:val="de-DE"/>
        </w:rPr>
      </w:pPr>
    </w:p>
    <w:p w:rsidR="00AA3623" w:rsidRPr="0083014F" w:rsidRDefault="00AA3623" w:rsidP="00DD04ED">
      <w:pPr>
        <w:spacing w:line="240" w:lineRule="auto"/>
        <w:jc w:val="both"/>
        <w:rPr>
          <w:lang w:val="de-DE"/>
        </w:rPr>
      </w:pPr>
      <w:r w:rsidRPr="0083014F">
        <w:rPr>
          <w:lang w:val="de-DE"/>
        </w:rPr>
        <w:br w:type="page"/>
      </w:r>
    </w:p>
    <w:p w:rsidR="00C470AE" w:rsidRPr="0083014F" w:rsidRDefault="00C470AE"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Soziolinguistik</w:t>
      </w:r>
    </w:p>
    <w:p w:rsidR="00C470AE" w:rsidRPr="0083014F" w:rsidRDefault="00C470AE" w:rsidP="00DD04ED">
      <w:pPr>
        <w:spacing w:after="0" w:line="240" w:lineRule="auto"/>
        <w:jc w:val="both"/>
        <w:rPr>
          <w:rFonts w:cs="Times New Roman"/>
          <w:sz w:val="24"/>
          <w:szCs w:val="24"/>
          <w:lang w:val="de-DE"/>
        </w:rPr>
      </w:pPr>
    </w:p>
    <w:p w:rsidR="00C470AE" w:rsidRPr="0083014F" w:rsidRDefault="00C470AE"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Jana </w:t>
      </w:r>
      <w:r w:rsidR="00946B26">
        <w:rPr>
          <w:rFonts w:eastAsia="Times New Roman" w:cs="Times New Roman"/>
          <w:color w:val="000000"/>
          <w:sz w:val="24"/>
          <w:szCs w:val="24"/>
          <w:lang w:val="de-DE"/>
        </w:rPr>
        <w:t>Štefaňáková,</w:t>
      </w:r>
      <w:r w:rsidR="006309DA" w:rsidRPr="0083014F">
        <w:rPr>
          <w:rFonts w:eastAsia="Times New Roman" w:cs="Times New Roman"/>
          <w:color w:val="000000"/>
          <w:sz w:val="24"/>
          <w:szCs w:val="24"/>
          <w:lang w:val="de-DE"/>
        </w:rPr>
        <w:t>Matej-Bel-Universität Banská Bystrica</w:t>
      </w:r>
      <w:r w:rsidR="00D728F5" w:rsidRPr="0083014F">
        <w:rPr>
          <w:rFonts w:eastAsia="Times New Roman" w:cs="Times New Roman"/>
          <w:color w:val="000000"/>
          <w:sz w:val="24"/>
          <w:szCs w:val="24"/>
          <w:lang w:val="de-DE"/>
        </w:rPr>
        <w:t>, jana.stefanakova@umb.sk</w:t>
      </w:r>
    </w:p>
    <w:p w:rsidR="00D728F5" w:rsidRPr="0083014F" w:rsidRDefault="00D728F5" w:rsidP="006C6019">
      <w:pPr>
        <w:spacing w:after="0" w:line="240" w:lineRule="auto"/>
        <w:rPr>
          <w:rFonts w:eastAsia="Times New Roman" w:cs="Times New Roman"/>
          <w:color w:val="000000"/>
          <w:sz w:val="24"/>
          <w:szCs w:val="24"/>
          <w:lang w:val="de-DE"/>
        </w:rPr>
      </w:pPr>
      <w:r w:rsidRPr="0083014F">
        <w:rPr>
          <w:rFonts w:cs="Times New Roman"/>
          <w:b/>
          <w:color w:val="000000"/>
          <w:sz w:val="24"/>
          <w:szCs w:val="24"/>
          <w:lang w:val="de-DE"/>
        </w:rPr>
        <w:t xml:space="preserve">Typisch Schweizerisch? Stereotype Bilder und der Blick junger SlowakenInnen auf die Schweiz und schweizerisches Deutsch. </w:t>
      </w:r>
      <w:r w:rsidRPr="0083014F">
        <w:rPr>
          <w:rFonts w:cs="Times New Roman"/>
          <w:b/>
          <w:color w:val="000000"/>
          <w:sz w:val="24"/>
          <w:szCs w:val="24"/>
          <w:lang w:val="de-DE"/>
        </w:rPr>
        <w:br/>
      </w:r>
      <w:r w:rsidRPr="0083014F">
        <w:rPr>
          <w:rFonts w:cs="Times New Roman"/>
          <w:color w:val="000000"/>
          <w:sz w:val="24"/>
          <w:szCs w:val="24"/>
          <w:lang w:val="de-DE"/>
        </w:rPr>
        <w:br/>
        <w:t>Der Beitrag beschäftigt sich damit,</w:t>
      </w:r>
      <w:r w:rsidR="00C414E0">
        <w:rPr>
          <w:rFonts w:cs="Times New Roman"/>
          <w:color w:val="000000"/>
          <w:sz w:val="24"/>
          <w:szCs w:val="24"/>
          <w:lang w:val="de-DE"/>
        </w:rPr>
        <w:t xml:space="preserve"> welches Bild die Jugend</w:t>
      </w:r>
      <w:r w:rsidRPr="0083014F">
        <w:rPr>
          <w:rFonts w:cs="Times New Roman"/>
          <w:color w:val="000000"/>
          <w:sz w:val="24"/>
          <w:szCs w:val="24"/>
          <w:lang w:val="de-DE"/>
        </w:rPr>
        <w:t xml:space="preserve">lichen in der Slowakei </w:t>
      </w:r>
      <w:r w:rsidR="00C414E0">
        <w:rPr>
          <w:rFonts w:cs="Times New Roman"/>
          <w:color w:val="000000"/>
          <w:sz w:val="24"/>
          <w:szCs w:val="24"/>
          <w:lang w:val="de-DE"/>
        </w:rPr>
        <w:t>von der Schweiz und der Sprache</w:t>
      </w:r>
      <w:r w:rsidRPr="0083014F">
        <w:rPr>
          <w:rFonts w:cs="Times New Roman"/>
          <w:color w:val="000000"/>
          <w:sz w:val="24"/>
          <w:szCs w:val="24"/>
          <w:lang w:val="de-DE"/>
        </w:rPr>
        <w:t xml:space="preserve"> in der deu</w:t>
      </w:r>
      <w:r w:rsidR="00C414E0">
        <w:rPr>
          <w:rFonts w:cs="Times New Roman"/>
          <w:color w:val="000000"/>
          <w:sz w:val="24"/>
          <w:szCs w:val="24"/>
          <w:lang w:val="de-DE"/>
        </w:rPr>
        <w:t xml:space="preserve">tschen Schweiz haben. Im Vordergrund stehthier </w:t>
      </w:r>
      <w:r w:rsidRPr="0083014F">
        <w:rPr>
          <w:rFonts w:cs="Times New Roman"/>
          <w:color w:val="000000"/>
          <w:sz w:val="24"/>
          <w:szCs w:val="24"/>
          <w:lang w:val="de-DE"/>
        </w:rPr>
        <w:t>die Analyse der stereotypen</w:t>
      </w:r>
      <w:r w:rsidR="003D7CD8">
        <w:rPr>
          <w:rFonts w:cs="Times New Roman"/>
          <w:color w:val="000000"/>
          <w:sz w:val="24"/>
          <w:szCs w:val="24"/>
          <w:lang w:val="de-DE"/>
        </w:rPr>
        <w:t>Bilder von Land und Leute anhand</w:t>
      </w:r>
      <w:r w:rsidRPr="0083014F">
        <w:rPr>
          <w:rFonts w:cs="Times New Roman"/>
          <w:color w:val="000000"/>
          <w:sz w:val="24"/>
          <w:szCs w:val="24"/>
          <w:lang w:val="de-DE"/>
        </w:rPr>
        <w:t>der schriftlichen Befragung mittels eines Fragebogens unter jungen SlowakInnen</w:t>
      </w:r>
      <w:r w:rsidR="00C414E0">
        <w:rPr>
          <w:rFonts w:cs="Times New Roman"/>
          <w:color w:val="000000"/>
          <w:sz w:val="24"/>
          <w:szCs w:val="24"/>
          <w:lang w:val="de-DE"/>
        </w:rPr>
        <w:t>.</w:t>
      </w:r>
    </w:p>
    <w:p w:rsidR="00AA3623" w:rsidRPr="0083014F" w:rsidRDefault="00AA3623" w:rsidP="00DD04ED">
      <w:pPr>
        <w:spacing w:after="0" w:line="240" w:lineRule="auto"/>
        <w:jc w:val="both"/>
        <w:rPr>
          <w:rFonts w:eastAsia="Times New Roman" w:cs="Times New Roman"/>
          <w:color w:val="000000"/>
          <w:sz w:val="24"/>
          <w:szCs w:val="24"/>
          <w:lang w:val="de-DE"/>
        </w:rPr>
      </w:pPr>
    </w:p>
    <w:p w:rsidR="003D7CD8" w:rsidRDefault="003D7CD8" w:rsidP="006C6019">
      <w:pPr>
        <w:spacing w:after="0" w:line="240" w:lineRule="auto"/>
        <w:rPr>
          <w:rFonts w:eastAsia="Times New Roman" w:cs="Times New Roman"/>
          <w:color w:val="000000"/>
          <w:sz w:val="24"/>
          <w:szCs w:val="24"/>
          <w:lang w:val="de-DE"/>
        </w:rPr>
      </w:pPr>
    </w:p>
    <w:p w:rsidR="00AA3623" w:rsidRPr="0083014F" w:rsidRDefault="00AA3623"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Marie Krappmann,</w:t>
      </w:r>
      <w:r w:rsidR="006309DA" w:rsidRPr="0083014F">
        <w:rPr>
          <w:rFonts w:eastAsia="Times New Roman" w:cs="Times New Roman"/>
          <w:color w:val="000000"/>
          <w:sz w:val="24"/>
          <w:szCs w:val="24"/>
          <w:lang w:val="de-DE"/>
        </w:rPr>
        <w:t xml:space="preserve"> Palacký-Universität Olmütz</w:t>
      </w:r>
      <w:r w:rsidRPr="0083014F">
        <w:rPr>
          <w:rFonts w:eastAsia="Times New Roman" w:cs="Times New Roman"/>
          <w:color w:val="000000"/>
          <w:sz w:val="24"/>
          <w:szCs w:val="24"/>
          <w:lang w:val="de-DE"/>
        </w:rPr>
        <w:t>,</w:t>
      </w:r>
      <w:r w:rsidR="006309DA" w:rsidRPr="0083014F">
        <w:rPr>
          <w:rFonts w:eastAsia="Times New Roman" w:cs="Times New Roman"/>
          <w:color w:val="000000"/>
          <w:sz w:val="24"/>
          <w:szCs w:val="24"/>
          <w:lang w:val="de-DE"/>
        </w:rPr>
        <w:t xml:space="preserve"> Tschechische Republik,</w:t>
      </w:r>
      <w:r w:rsidRPr="0083014F">
        <w:rPr>
          <w:rFonts w:eastAsia="Times New Roman" w:cs="Times New Roman"/>
          <w:color w:val="000000"/>
          <w:sz w:val="24"/>
          <w:szCs w:val="24"/>
          <w:lang w:val="de-DE"/>
        </w:rPr>
        <w:t xml:space="preserve"> marberan@centrum.cz</w:t>
      </w:r>
    </w:p>
    <w:p w:rsidR="00C470AE" w:rsidRPr="0083014F" w:rsidRDefault="00C470AE"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Was haben „pravdoláskař“ und „Gutmensch“ gemeinsam?Kontrastive Analyse politisch und gesellschaftlich brisanter Ausdrücke in der tschechischen und deutschen Gegenwartssprache</w:t>
      </w:r>
    </w:p>
    <w:p w:rsidR="00AA3623" w:rsidRPr="0083014F" w:rsidRDefault="00AA3623" w:rsidP="00DD04ED">
      <w:pPr>
        <w:spacing w:after="0" w:line="240" w:lineRule="auto"/>
        <w:jc w:val="both"/>
        <w:rPr>
          <w:rFonts w:eastAsia="Times New Roman" w:cs="Times New Roman"/>
          <w:b/>
          <w:color w:val="000000"/>
          <w:sz w:val="24"/>
          <w:szCs w:val="24"/>
          <w:lang w:val="de-DE"/>
        </w:rPr>
      </w:pP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In der ereignisreichen Zeit nach der "Samtenen Revolution" tauchten in der tschechischen Sprache mehrere enigmatische Neologismen und neu interpretierte Wendungen auf, die nur schwer zu übersetzen sind. Die Übertragungsprobleme sind dabei durchaus nicht (nur) linguistisch bedingt, die Gründe des translatologischen „Kurzschlusses“ sind eher im spezifischen kulturellen und politischen Kontext zu suchen. </w:t>
      </w: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Beitrag wird sich anhand der Auswertung von Korpusdaten auf die Analyse eben solcher sprachlicher Rätsel konzentrieren. Es wird etwa der Frage nachgegangen, welche Konnotationen die Wendung „zvonit klíči“ (mit dem Schlüsselbund klirren) bei den heutigen Sprechern der tschechischen Sprache hervorruft, wie der unübersetzbare Ausdruck „pravdoláskař“ entstanden ist und was er eigentlich bezeichnet („Wahrheitslieber“ = Gutmensch?), welches Potential das Attribut „sametová“ (Samten-) im aktuellen gesellschaftlichen Diskurs hat usw.</w:t>
      </w:r>
    </w:p>
    <w:p w:rsidR="00AA3623" w:rsidRPr="0083014F" w:rsidRDefault="00AA3623"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Als Ausgangsbasis der Untersuchung werden sowohl direkte Erhebungen dienen, in denen tschechische Muttersprachler mit den problematischen Ausdrücken konfrontiert werden, als auch Korpusmaterial, das in erster Linie als Grundlage für die Untersuchung des diachronen Aspekts benutzt wird. Im Zusammenhang mit der Kontextualisierung der Begriffe auf der synchronen und diachronen Ebene werden zugleich die translatologischen Schwierigkeiten angesprochen, die sich bei den Versuchen um ihre adäquate Übertragung ins Deutsche ergeben. Das angestrebte Ziel ist eine mehrdimensionale Analyse von „unartigen“ Lexemen und Wendungen, in denen sich die kulturelle und politische Entwicklung in der Tschechischen Republik und in Deutschland in den letzten fünfundzwanzig Jahren widerspiegelt.</w:t>
      </w:r>
    </w:p>
    <w:p w:rsidR="00AA3623" w:rsidRPr="0083014F" w:rsidRDefault="00AA3623" w:rsidP="00DD04ED">
      <w:pPr>
        <w:spacing w:after="0" w:line="240" w:lineRule="auto"/>
        <w:jc w:val="both"/>
        <w:rPr>
          <w:rFonts w:eastAsia="Times New Roman" w:cs="Times New Roman"/>
          <w:color w:val="000000"/>
          <w:sz w:val="24"/>
          <w:szCs w:val="24"/>
          <w:lang w:val="de-DE"/>
        </w:rPr>
      </w:pPr>
    </w:p>
    <w:p w:rsidR="0057671A" w:rsidRPr="0083014F" w:rsidRDefault="0057671A" w:rsidP="00DD04ED">
      <w:pPr>
        <w:spacing w:after="0" w:line="240" w:lineRule="auto"/>
        <w:jc w:val="both"/>
        <w:rPr>
          <w:rFonts w:eastAsia="Times New Roman" w:cs="Times New Roman"/>
          <w:color w:val="000000"/>
          <w:sz w:val="24"/>
          <w:szCs w:val="24"/>
          <w:lang w:val="de-DE"/>
        </w:rPr>
      </w:pPr>
    </w:p>
    <w:p w:rsidR="00836981" w:rsidRDefault="00836981" w:rsidP="00DD04ED">
      <w:pPr>
        <w:spacing w:after="0" w:line="240" w:lineRule="auto"/>
        <w:jc w:val="both"/>
        <w:rPr>
          <w:rFonts w:eastAsia="Times New Roman" w:cs="Times New Roman"/>
          <w:color w:val="000000" w:themeColor="text1"/>
          <w:sz w:val="24"/>
          <w:szCs w:val="24"/>
          <w:lang w:val="de-DE"/>
        </w:rPr>
      </w:pPr>
    </w:p>
    <w:p w:rsidR="00836981" w:rsidRDefault="00836981" w:rsidP="00DD04ED">
      <w:pPr>
        <w:spacing w:after="0" w:line="240" w:lineRule="auto"/>
        <w:jc w:val="both"/>
        <w:rPr>
          <w:rFonts w:eastAsia="Times New Roman" w:cs="Times New Roman"/>
          <w:color w:val="000000" w:themeColor="text1"/>
          <w:sz w:val="24"/>
          <w:szCs w:val="24"/>
          <w:lang w:val="de-DE"/>
        </w:rPr>
      </w:pPr>
    </w:p>
    <w:p w:rsidR="00836981" w:rsidRDefault="00836981" w:rsidP="00DD04ED">
      <w:pPr>
        <w:spacing w:after="0" w:line="240" w:lineRule="auto"/>
        <w:jc w:val="both"/>
        <w:rPr>
          <w:rFonts w:eastAsia="Times New Roman" w:cs="Times New Roman"/>
          <w:color w:val="000000" w:themeColor="text1"/>
          <w:sz w:val="24"/>
          <w:szCs w:val="24"/>
          <w:lang w:val="de-DE"/>
        </w:rPr>
      </w:pPr>
    </w:p>
    <w:p w:rsidR="00836981" w:rsidRDefault="00836981" w:rsidP="00DD04ED">
      <w:pPr>
        <w:spacing w:after="0" w:line="240" w:lineRule="auto"/>
        <w:jc w:val="both"/>
        <w:rPr>
          <w:rFonts w:eastAsia="Times New Roman" w:cs="Times New Roman"/>
          <w:color w:val="000000" w:themeColor="text1"/>
          <w:sz w:val="24"/>
          <w:szCs w:val="24"/>
          <w:lang w:val="de-DE"/>
        </w:rPr>
      </w:pPr>
    </w:p>
    <w:p w:rsidR="00836981" w:rsidRDefault="00836981" w:rsidP="00DD04ED">
      <w:pPr>
        <w:spacing w:after="0" w:line="240" w:lineRule="auto"/>
        <w:jc w:val="both"/>
        <w:rPr>
          <w:rFonts w:eastAsia="Times New Roman" w:cs="Times New Roman"/>
          <w:color w:val="000000" w:themeColor="text1"/>
          <w:sz w:val="24"/>
          <w:szCs w:val="24"/>
          <w:lang w:val="de-DE"/>
        </w:rPr>
      </w:pPr>
    </w:p>
    <w:p w:rsidR="009F4B1D" w:rsidRPr="0083014F" w:rsidRDefault="00AA3623" w:rsidP="00DD04ED">
      <w:pPr>
        <w:spacing w:after="0" w:line="240" w:lineRule="auto"/>
        <w:jc w:val="both"/>
        <w:rPr>
          <w:rFonts w:eastAsia="Times New Roman" w:cs="Times New Roman"/>
          <w:color w:val="000000" w:themeColor="text1"/>
          <w:sz w:val="24"/>
          <w:szCs w:val="24"/>
          <w:lang w:val="de-DE"/>
        </w:rPr>
      </w:pPr>
      <w:r w:rsidRPr="0083014F">
        <w:rPr>
          <w:rFonts w:eastAsia="Times New Roman" w:cs="Times New Roman"/>
          <w:color w:val="000000" w:themeColor="text1"/>
          <w:sz w:val="24"/>
          <w:szCs w:val="24"/>
          <w:lang w:val="de-DE"/>
        </w:rPr>
        <w:lastRenderedPageBreak/>
        <w:t>Katharina</w:t>
      </w:r>
      <w:r w:rsidR="002B36DC" w:rsidRPr="0083014F">
        <w:rPr>
          <w:rFonts w:eastAsia="Times New Roman" w:cs="Times New Roman"/>
          <w:color w:val="000000" w:themeColor="text1"/>
          <w:sz w:val="24"/>
          <w:szCs w:val="24"/>
          <w:lang w:val="de-DE"/>
        </w:rPr>
        <w:t xml:space="preserve"> Korecky-Kröll, Universität Wien, </w:t>
      </w:r>
      <w:r w:rsidRPr="0083014F">
        <w:rPr>
          <w:rFonts w:eastAsia="Times New Roman" w:cs="Times New Roman"/>
          <w:color w:val="000000" w:themeColor="text1"/>
          <w:sz w:val="24"/>
          <w:szCs w:val="24"/>
          <w:lang w:val="de-DE"/>
        </w:rPr>
        <w:t xml:space="preserve">Österreich, </w:t>
      </w:r>
      <w:hyperlink r:id="rId18" w:history="1">
        <w:r w:rsidR="009F4B1D" w:rsidRPr="0083014F">
          <w:rPr>
            <w:rStyle w:val="Hypertextovprepojenie"/>
            <w:rFonts w:eastAsia="Times New Roman" w:cs="Times New Roman"/>
            <w:color w:val="000000" w:themeColor="text1"/>
            <w:sz w:val="24"/>
            <w:szCs w:val="24"/>
            <w:u w:val="none"/>
            <w:lang w:val="de-DE"/>
          </w:rPr>
          <w:t>katharina.korecky-kroell@univie.ac.at</w:t>
        </w:r>
      </w:hyperlink>
    </w:p>
    <w:p w:rsidR="00C470AE" w:rsidRPr="0083014F" w:rsidRDefault="00C470AE" w:rsidP="00DD04ED">
      <w:pPr>
        <w:spacing w:after="0" w:line="240" w:lineRule="auto"/>
        <w:jc w:val="both"/>
        <w:rPr>
          <w:rFonts w:eastAsia="Times New Roman" w:cs="Times New Roman"/>
          <w:color w:val="000000"/>
          <w:sz w:val="24"/>
          <w:szCs w:val="24"/>
          <w:lang w:val="de-DE"/>
        </w:rPr>
      </w:pPr>
      <w:r w:rsidRPr="0083014F">
        <w:rPr>
          <w:rFonts w:eastAsia="Times New Roman" w:cs="Times New Roman"/>
          <w:b/>
          <w:color w:val="000000"/>
          <w:sz w:val="24"/>
          <w:szCs w:val="24"/>
          <w:lang w:val="de-DE"/>
        </w:rPr>
        <w:t>Sozioökonomischer Status und Mehrsprachigkeit als Faktoren für den Grammatikerwerb bei Wiener Kindergartenkindern</w:t>
      </w:r>
      <w:r w:rsidRPr="0083014F">
        <w:rPr>
          <w:rFonts w:eastAsia="Times New Roman" w:cs="Times New Roman"/>
          <w:color w:val="000000"/>
          <w:sz w:val="24"/>
          <w:szCs w:val="24"/>
          <w:lang w:val="de-DE"/>
        </w:rPr>
        <w:t xml:space="preserve"> – 24.6. oder 25.6.</w:t>
      </w:r>
    </w:p>
    <w:p w:rsidR="00F60B27" w:rsidRPr="0083014F" w:rsidRDefault="00F60B27" w:rsidP="00DD04ED">
      <w:pPr>
        <w:spacing w:after="0" w:line="240" w:lineRule="auto"/>
        <w:jc w:val="both"/>
        <w:rPr>
          <w:rFonts w:eastAsia="Times New Roman" w:cs="Times New Roman"/>
          <w:color w:val="000000"/>
          <w:sz w:val="24"/>
          <w:szCs w:val="24"/>
          <w:lang w:val="de-DE"/>
        </w:rPr>
      </w:pP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Der Input, also die Sprache, die Kinder von ihren Bezugspersonen hören, ist die wichtigste Basis für einen erfolgreichen kindlichen Spracherwerb: Menge und Qualität des sprachlichen Inputs unterscheiden sich abhängig vom sozioökonomischen Status der Familien. Diese Unterschiede wirken sich direkt auf die sprachlichen und später auch auf die schulischen Leistungen der Kinder aus. </w:t>
      </w: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Projekt INPUT („Investigating Parental and Other Caretakers’ Utterances to Kindergarten Children“) untersucht die Sprache, die Eltern und Elementarpädagog(inn)en an Wiener Kindergartenkinder richten, und setzt sie zu den sprachlichen Leistungen der Kinder in Beziehung. 48 Kinder im Alter von 3 bis 4 ½ Jahren werden über 1 ½  Jahre lang beobachtet, und zwar</w:t>
      </w: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1) 12 monolingual deutschsprachige Kinder aus bildungsnahen Familien,  </w:t>
      </w: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2) 12 monolingual deutschsprachige Kinder aus bildungsfernen Familien,</w:t>
      </w:r>
    </w:p>
    <w:p w:rsidR="00F60B27" w:rsidRPr="0083014F" w:rsidRDefault="00121095"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3) </w:t>
      </w:r>
      <w:r w:rsidR="00F60B27" w:rsidRPr="0083014F">
        <w:rPr>
          <w:rFonts w:eastAsia="Times New Roman" w:cs="Times New Roman"/>
          <w:color w:val="000000"/>
          <w:sz w:val="24"/>
          <w:szCs w:val="24"/>
          <w:lang w:val="de-DE"/>
        </w:rPr>
        <w:t>12 bilinguale Kinder aus bildungsnahen Familien mit Familiensprache Türkisch und Umgebungssprache Deutsch</w:t>
      </w:r>
    </w:p>
    <w:p w:rsidR="00F60B27" w:rsidRPr="0083014F" w:rsidRDefault="00836981" w:rsidP="00DD04ED">
      <w:pPr>
        <w:spacing w:after="0" w:line="240" w:lineRule="auto"/>
        <w:jc w:val="both"/>
        <w:rPr>
          <w:rFonts w:eastAsia="Times New Roman" w:cs="Times New Roman"/>
          <w:color w:val="000000"/>
          <w:sz w:val="24"/>
          <w:szCs w:val="24"/>
          <w:lang w:val="de-DE"/>
        </w:rPr>
      </w:pPr>
      <w:r>
        <w:rPr>
          <w:rFonts w:eastAsia="Times New Roman" w:cs="Times New Roman"/>
          <w:color w:val="000000"/>
          <w:sz w:val="24"/>
          <w:szCs w:val="24"/>
          <w:lang w:val="de-DE"/>
        </w:rPr>
        <w:t xml:space="preserve">4) </w:t>
      </w:r>
      <w:r w:rsidR="00F60B27" w:rsidRPr="0083014F">
        <w:rPr>
          <w:rFonts w:eastAsia="Times New Roman" w:cs="Times New Roman"/>
          <w:color w:val="000000"/>
          <w:sz w:val="24"/>
          <w:szCs w:val="24"/>
          <w:lang w:val="de-DE"/>
        </w:rPr>
        <w:t>12 Kinder mit türkischsprachigem Hintergrund aus bildungsfernen Familien mit Familiensprache Türkisch und Umgebungssprache Deutsch</w:t>
      </w: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Auswertungen der ersten und zweiten Spontansprachaufnahmen im Kindergarten von 12 Kindern zum Erwerb der deutschen NP/DP zeigen klare Vorteile für Kinder aus bildungsnahen Familien, und zwar nicht nur für monolinguale, sondern auch für bilinguale Kinder, die in manchen Bereichen sogar ihre monolingualen Peers überflügeln.</w:t>
      </w:r>
    </w:p>
    <w:p w:rsidR="00F60B27" w:rsidRPr="0083014F" w:rsidRDefault="00F60B27" w:rsidP="00DD04ED">
      <w:pPr>
        <w:spacing w:after="0" w:line="240" w:lineRule="auto"/>
        <w:jc w:val="both"/>
        <w:rPr>
          <w:rFonts w:eastAsia="Times New Roman" w:cs="Times New Roman"/>
          <w:color w:val="000000"/>
          <w:sz w:val="24"/>
          <w:szCs w:val="24"/>
          <w:lang w:val="de-DE"/>
        </w:rPr>
      </w:pPr>
    </w:p>
    <w:p w:rsidR="009045E7" w:rsidRPr="0083014F" w:rsidRDefault="009045E7" w:rsidP="00DD04ED">
      <w:pPr>
        <w:spacing w:after="0" w:line="240" w:lineRule="auto"/>
        <w:jc w:val="both"/>
        <w:rPr>
          <w:rFonts w:eastAsia="Times New Roman" w:cs="Times New Roman"/>
          <w:color w:val="000000"/>
          <w:sz w:val="24"/>
          <w:szCs w:val="24"/>
          <w:lang w:val="de-DE"/>
        </w:rPr>
      </w:pP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Zdenko</w:t>
      </w:r>
      <w:r w:rsidR="002B36DC" w:rsidRPr="0083014F">
        <w:rPr>
          <w:rFonts w:eastAsia="Times New Roman" w:cs="Times New Roman"/>
          <w:color w:val="000000"/>
          <w:sz w:val="24"/>
          <w:szCs w:val="24"/>
          <w:lang w:val="de-DE"/>
        </w:rPr>
        <w:t xml:space="preserve"> Dobrík</w:t>
      </w:r>
      <w:r w:rsidRPr="0083014F">
        <w:rPr>
          <w:rFonts w:eastAsia="Times New Roman" w:cs="Times New Roman"/>
          <w:color w:val="000000"/>
          <w:sz w:val="24"/>
          <w:szCs w:val="24"/>
          <w:lang w:val="de-DE"/>
        </w:rPr>
        <w:t>;</w:t>
      </w:r>
      <w:r w:rsidR="002B36DC" w:rsidRPr="0083014F">
        <w:rPr>
          <w:rFonts w:eastAsia="Times New Roman" w:cs="Times New Roman"/>
          <w:color w:val="000000"/>
          <w:sz w:val="24"/>
          <w:szCs w:val="24"/>
          <w:lang w:val="de-DE"/>
        </w:rPr>
        <w:t xml:space="preserve"> Matej-Bel-Universität Banská Bystrica,</w:t>
      </w:r>
      <w:r w:rsidR="00A617CA" w:rsidRPr="0083014F">
        <w:rPr>
          <w:rFonts w:eastAsia="Times New Roman" w:cs="Times New Roman"/>
          <w:color w:val="000000"/>
          <w:sz w:val="24"/>
          <w:szCs w:val="24"/>
          <w:lang w:val="de-DE"/>
        </w:rPr>
        <w:t xml:space="preserve"> Slowakei</w:t>
      </w:r>
      <w:r w:rsidRPr="0083014F">
        <w:rPr>
          <w:rFonts w:eastAsia="Times New Roman" w:cs="Times New Roman"/>
          <w:color w:val="000000"/>
          <w:sz w:val="24"/>
          <w:szCs w:val="24"/>
          <w:lang w:val="de-DE"/>
        </w:rPr>
        <w:t xml:space="preserve">, zdenko.dobrik@umb.sk </w:t>
      </w:r>
    </w:p>
    <w:p w:rsidR="00C470AE" w:rsidRPr="0083014F" w:rsidRDefault="00C470AE"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Der gegenwärtige russisch-ukrainische Konflikt als wesentlicher Bestandteil des politischen und medialen Diskurses in Deutschland und Russland</w:t>
      </w:r>
    </w:p>
    <w:p w:rsidR="00F60B27" w:rsidRPr="0083014F" w:rsidRDefault="00F60B27" w:rsidP="00DD04ED">
      <w:pPr>
        <w:spacing w:after="0" w:line="240" w:lineRule="auto"/>
        <w:jc w:val="both"/>
        <w:rPr>
          <w:rFonts w:eastAsia="Times New Roman" w:cs="Times New Roman"/>
          <w:b/>
          <w:color w:val="000000"/>
          <w:sz w:val="24"/>
          <w:szCs w:val="24"/>
          <w:lang w:val="de-DE"/>
        </w:rPr>
      </w:pPr>
    </w:p>
    <w:p w:rsidR="002240A5" w:rsidRPr="00DA6F21"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Beitrag wird darauf hingewiesen, inwieweit und worin die ausgewählten Akteure (Teilnehmer) dieses Diskurses den verlaufenden Konflikt kognitiv und sprachlich ähnlich und unterschiedlich verarbeiten.</w:t>
      </w:r>
    </w:p>
    <w:p w:rsidR="00F60B27" w:rsidRPr="0083014F" w:rsidRDefault="00F60B27" w:rsidP="00DD04ED">
      <w:pPr>
        <w:spacing w:line="240" w:lineRule="auto"/>
        <w:jc w:val="both"/>
        <w:rPr>
          <w:rFonts w:cs="Times New Roman"/>
          <w:sz w:val="24"/>
          <w:szCs w:val="24"/>
          <w:lang w:val="de-DE"/>
        </w:rPr>
      </w:pPr>
      <w:r w:rsidRPr="0083014F">
        <w:rPr>
          <w:rFonts w:cs="Times New Roman"/>
          <w:sz w:val="24"/>
          <w:szCs w:val="24"/>
          <w:lang w:val="de-DE"/>
        </w:rPr>
        <w:br w:type="page"/>
      </w:r>
    </w:p>
    <w:p w:rsidR="00FC197D" w:rsidRPr="0083014F" w:rsidRDefault="00FC197D"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Linguistik in Literaturwissenschaft – Annäherungsversuche</w:t>
      </w:r>
    </w:p>
    <w:p w:rsidR="002240A5" w:rsidRPr="0083014F" w:rsidRDefault="002240A5" w:rsidP="00DD04ED">
      <w:pPr>
        <w:pStyle w:val="Odsekzoznamu"/>
        <w:spacing w:after="0" w:line="240" w:lineRule="auto"/>
        <w:jc w:val="both"/>
        <w:rPr>
          <w:rFonts w:cs="Times New Roman"/>
          <w:sz w:val="24"/>
          <w:szCs w:val="24"/>
          <w:lang w:val="de-DE"/>
        </w:rPr>
      </w:pPr>
    </w:p>
    <w:p w:rsidR="00F60B27" w:rsidRPr="0083014F" w:rsidRDefault="00FC197D"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Karl Vajda</w:t>
      </w:r>
      <w:r w:rsidR="00F60B27" w:rsidRPr="0083014F">
        <w:rPr>
          <w:rFonts w:eastAsia="Times New Roman" w:cs="Times New Roman"/>
          <w:color w:val="000000"/>
          <w:sz w:val="24"/>
          <w:szCs w:val="24"/>
          <w:lang w:val="de-DE"/>
        </w:rPr>
        <w:t>,</w:t>
      </w:r>
      <w:r w:rsidR="00A617CA" w:rsidRPr="0083014F">
        <w:rPr>
          <w:rFonts w:eastAsia="Times New Roman" w:cs="Times New Roman"/>
          <w:color w:val="000000"/>
          <w:sz w:val="24"/>
          <w:szCs w:val="24"/>
          <w:lang w:val="de-DE"/>
        </w:rPr>
        <w:t xml:space="preserve"> János-Selye-Universität</w:t>
      </w:r>
      <w:r w:rsidR="00F60B27" w:rsidRPr="0083014F">
        <w:rPr>
          <w:rFonts w:eastAsia="Times New Roman" w:cs="Times New Roman"/>
          <w:color w:val="000000"/>
          <w:sz w:val="24"/>
          <w:szCs w:val="24"/>
          <w:lang w:val="de-DE"/>
        </w:rPr>
        <w:t>,</w:t>
      </w:r>
      <w:r w:rsidR="00A617CA" w:rsidRPr="0083014F">
        <w:rPr>
          <w:rFonts w:eastAsia="Times New Roman" w:cs="Times New Roman"/>
          <w:color w:val="000000"/>
          <w:sz w:val="24"/>
          <w:szCs w:val="24"/>
          <w:lang w:val="de-DE"/>
        </w:rPr>
        <w:t xml:space="preserve"> Slowakei,</w:t>
      </w:r>
      <w:r w:rsidR="00F60B27" w:rsidRPr="0083014F">
        <w:rPr>
          <w:rFonts w:eastAsia="Times New Roman" w:cs="Times New Roman"/>
          <w:color w:val="000000"/>
          <w:sz w:val="24"/>
          <w:szCs w:val="24"/>
          <w:lang w:val="de-DE"/>
        </w:rPr>
        <w:t xml:space="preserve"> vajdak@selyeuni.sk</w:t>
      </w:r>
    </w:p>
    <w:p w:rsidR="00FC197D" w:rsidRPr="0083014F" w:rsidRDefault="00977B1D"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Linguistische Wen</w:t>
      </w:r>
      <w:r w:rsidR="00F60B27" w:rsidRPr="0083014F">
        <w:rPr>
          <w:rFonts w:eastAsia="Times New Roman" w:cs="Times New Roman"/>
          <w:b/>
          <w:color w:val="000000"/>
          <w:sz w:val="24"/>
          <w:szCs w:val="24"/>
          <w:lang w:val="de-DE"/>
        </w:rPr>
        <w:t>de und sprachontologische Kehre</w:t>
      </w:r>
    </w:p>
    <w:p w:rsidR="00F60B27" w:rsidRPr="0083014F" w:rsidRDefault="00F60B27" w:rsidP="00DD04ED">
      <w:pPr>
        <w:spacing w:after="0" w:line="240" w:lineRule="auto"/>
        <w:jc w:val="both"/>
        <w:rPr>
          <w:rFonts w:eastAsia="Times New Roman" w:cs="Times New Roman"/>
          <w:b/>
          <w:color w:val="000000"/>
          <w:sz w:val="24"/>
          <w:szCs w:val="24"/>
          <w:lang w:val="de-DE"/>
        </w:rPr>
      </w:pP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Literatur- und Sprachwissenschaft gründen wegen der Herkömmlichkeit ihrer Terminologie bis heute in der Sprachphilosophie des Aristoteles. Den entschlossensten und nachhaltigsten Versuch, Linguistik und Poetik in einer Einheit in diesem aristotelischen Sinne zu denken und die literaturwissenschaftliche Forschung am Beispiel der Saussure’schen Linguistik auszurichten, verdankt die Wissenschaftsgeschichte zweifelsohne dem strukturalen Denken von Formalismus und Strukturalismus. Der Vortrag weist die metaphysische Fundiertheit und Determiniertheit des poetolinguistischen Konzeptes nach und versucht eine sprachontologisch angemessene Antwort auf die Frage zu geben, warum in der zweiten Hälfte des 20. Jahrhunderts gerade der linguistic turn zur Überwindung des poetolinguistischen Paradigmas führen musste und wo die hermeneutisch-ontologische Kritik an der Poetolinguistik paradoxerweise Pfade möglicher Annäherung zwischen sprach- und literaturwissenschaftlichem Denken gewiesen hat.</w:t>
      </w:r>
    </w:p>
    <w:p w:rsidR="00F60B27" w:rsidRPr="0083014F" w:rsidRDefault="00F60B27" w:rsidP="00DD04ED">
      <w:pPr>
        <w:spacing w:after="0" w:line="240" w:lineRule="auto"/>
        <w:jc w:val="both"/>
        <w:rPr>
          <w:rFonts w:eastAsia="Times New Roman" w:cs="Times New Roman"/>
          <w:b/>
          <w:color w:val="000000"/>
          <w:sz w:val="24"/>
          <w:szCs w:val="24"/>
          <w:lang w:val="de-DE"/>
        </w:rPr>
      </w:pPr>
    </w:p>
    <w:p w:rsidR="009045E7" w:rsidRPr="0083014F" w:rsidRDefault="009045E7" w:rsidP="00DD04ED">
      <w:pPr>
        <w:spacing w:after="0" w:line="240" w:lineRule="auto"/>
        <w:jc w:val="both"/>
        <w:rPr>
          <w:rFonts w:eastAsia="Times New Roman" w:cs="Times New Roman"/>
          <w:b/>
          <w:color w:val="000000"/>
          <w:sz w:val="24"/>
          <w:szCs w:val="24"/>
          <w:lang w:val="de-DE"/>
        </w:rPr>
      </w:pPr>
    </w:p>
    <w:p w:rsidR="00F60B27" w:rsidRPr="0083014F" w:rsidRDefault="00FC197D" w:rsidP="00DD04ED">
      <w:pPr>
        <w:spacing w:after="0" w:line="240" w:lineRule="auto"/>
        <w:jc w:val="both"/>
        <w:rPr>
          <w:rFonts w:eastAsia="Times New Roman" w:cs="Times New Roman"/>
          <w:b/>
          <w:color w:val="000000"/>
          <w:sz w:val="24"/>
          <w:szCs w:val="24"/>
          <w:lang w:val="de-DE"/>
        </w:rPr>
      </w:pPr>
      <w:r w:rsidRPr="0083014F">
        <w:rPr>
          <w:rFonts w:eastAsia="Times New Roman" w:cs="Times New Roman"/>
          <w:color w:val="000000"/>
          <w:sz w:val="24"/>
          <w:szCs w:val="24"/>
          <w:lang w:val="de-DE"/>
        </w:rPr>
        <w:t>Marianna</w:t>
      </w:r>
      <w:r w:rsidR="00D53C83" w:rsidRPr="0083014F">
        <w:rPr>
          <w:rFonts w:eastAsia="Times New Roman" w:cs="Times New Roman"/>
          <w:color w:val="000000"/>
          <w:sz w:val="24"/>
          <w:szCs w:val="24"/>
          <w:lang w:val="de-DE"/>
        </w:rPr>
        <w:t xml:space="preserve">Bazsóné </w:t>
      </w:r>
      <w:r w:rsidR="00EF5415" w:rsidRPr="0083014F">
        <w:rPr>
          <w:rFonts w:eastAsia="Times New Roman" w:cs="Times New Roman"/>
          <w:color w:val="000000"/>
          <w:sz w:val="24"/>
          <w:szCs w:val="24"/>
          <w:lang w:val="de-DE"/>
        </w:rPr>
        <w:t>Sőrés, Universität Miskolc,</w:t>
      </w:r>
      <w:r w:rsidR="00F60B27" w:rsidRPr="0083014F">
        <w:rPr>
          <w:rFonts w:eastAsia="Times New Roman" w:cs="Times New Roman"/>
          <w:color w:val="000000"/>
          <w:sz w:val="24"/>
          <w:szCs w:val="24"/>
          <w:lang w:val="de-DE"/>
        </w:rPr>
        <w:t>Ungarn, soresm69@gmail.com</w:t>
      </w:r>
    </w:p>
    <w:p w:rsidR="00FC197D" w:rsidRPr="0083014F" w:rsidRDefault="00977B1D"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Die Darstellung von Frauen i</w:t>
      </w:r>
      <w:r w:rsidR="00F60B27" w:rsidRPr="0083014F">
        <w:rPr>
          <w:rFonts w:eastAsia="Times New Roman" w:cs="Times New Roman"/>
          <w:b/>
          <w:color w:val="000000"/>
          <w:sz w:val="24"/>
          <w:szCs w:val="24"/>
          <w:lang w:val="de-DE"/>
        </w:rPr>
        <w:t>n Elias Canettis Autobiographie</w:t>
      </w:r>
    </w:p>
    <w:p w:rsidR="00F60B27" w:rsidRPr="0083014F" w:rsidRDefault="00F60B27" w:rsidP="00DD04ED">
      <w:pPr>
        <w:spacing w:after="0" w:line="240" w:lineRule="auto"/>
        <w:jc w:val="both"/>
        <w:rPr>
          <w:rFonts w:eastAsia="Times New Roman" w:cs="Times New Roman"/>
          <w:color w:val="000000"/>
          <w:sz w:val="24"/>
          <w:szCs w:val="24"/>
          <w:lang w:val="de-DE"/>
        </w:rPr>
      </w:pP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Menschen werden für Canetti in seiner Lebensbeschreibung zu einer Art Speise, die sich ihm in Form unterschiedlicher Erfahrungen darbieten. Die Einheit von Leben und Werk bedeutet für Canetti  das „Gefühl der absoluten Verantwortung“ für die Menschheit, wobei der Literatur und dem Literaten eine unheimlich große Rolle zukommt. In dieser Einheit betrachtet er andere Dichter, Zeitgenossen vor allem, d.h. die Beurteilung eines Werkes ist bei ihm nicht trennbar von der Lebens- und Arbeitsweise des betreffenden Künstlers/der betreffenden Künstlerin. Seine Verehrung gilt denjenigen, denen die Literatur „heilig“  war. In meinem Beitrag möchte ich untersuchen, mit welchen Darstellungsmethoden Canetti bei den Frauenporträts arbeitet und in welchem Maße sich diese Methoden von denen der Männerporträts unterscheiden.</w:t>
      </w:r>
    </w:p>
    <w:p w:rsidR="00F60B27" w:rsidRPr="0083014F" w:rsidRDefault="00F60B27" w:rsidP="00DD04ED">
      <w:pPr>
        <w:spacing w:after="0" w:line="240" w:lineRule="auto"/>
        <w:jc w:val="both"/>
        <w:rPr>
          <w:rFonts w:eastAsia="Times New Roman" w:cs="Times New Roman"/>
          <w:color w:val="000000"/>
          <w:sz w:val="24"/>
          <w:szCs w:val="24"/>
          <w:lang w:val="de-DE"/>
        </w:rPr>
      </w:pPr>
    </w:p>
    <w:p w:rsidR="00AF2A7E" w:rsidRPr="0083014F" w:rsidRDefault="00AF2A7E" w:rsidP="00DD04ED">
      <w:pPr>
        <w:spacing w:after="0" w:line="240" w:lineRule="auto"/>
        <w:jc w:val="both"/>
        <w:rPr>
          <w:rFonts w:eastAsia="Times New Roman" w:cs="Times New Roman"/>
          <w:color w:val="000000"/>
          <w:sz w:val="24"/>
          <w:szCs w:val="24"/>
          <w:lang w:val="de-DE"/>
        </w:rPr>
      </w:pPr>
    </w:p>
    <w:p w:rsidR="00F60B27" w:rsidRPr="00C414E0" w:rsidRDefault="00FC197D" w:rsidP="00DD04ED">
      <w:pPr>
        <w:spacing w:after="0" w:line="240" w:lineRule="auto"/>
        <w:jc w:val="both"/>
        <w:rPr>
          <w:rFonts w:eastAsia="Times New Roman" w:cs="Times New Roman"/>
          <w:color w:val="000000"/>
          <w:sz w:val="24"/>
          <w:szCs w:val="24"/>
          <w:lang w:val="en-US"/>
        </w:rPr>
      </w:pPr>
      <w:r w:rsidRPr="00C414E0">
        <w:rPr>
          <w:rFonts w:eastAsia="Times New Roman" w:cs="Times New Roman"/>
          <w:color w:val="000000"/>
          <w:sz w:val="24"/>
          <w:szCs w:val="24"/>
          <w:lang w:val="en-US"/>
        </w:rPr>
        <w:t>Jana</w:t>
      </w:r>
      <w:r w:rsidR="00EF5415" w:rsidRPr="00C414E0">
        <w:rPr>
          <w:rFonts w:eastAsia="Times New Roman" w:cs="Times New Roman"/>
          <w:color w:val="000000"/>
          <w:sz w:val="24"/>
          <w:szCs w:val="24"/>
          <w:lang w:val="en-US"/>
        </w:rPr>
        <w:t xml:space="preserve"> Regulyová, Matej-Bel-Universität Banská Bystrica</w:t>
      </w:r>
      <w:r w:rsidR="00F60B27" w:rsidRPr="00C414E0">
        <w:rPr>
          <w:rFonts w:eastAsia="Times New Roman" w:cs="Times New Roman"/>
          <w:color w:val="000000"/>
          <w:sz w:val="24"/>
          <w:szCs w:val="24"/>
          <w:lang w:val="en-US"/>
        </w:rPr>
        <w:t>,</w:t>
      </w:r>
      <w:r w:rsidR="00EF5415" w:rsidRPr="00C414E0">
        <w:rPr>
          <w:rFonts w:eastAsia="Times New Roman" w:cs="Times New Roman"/>
          <w:color w:val="000000"/>
          <w:sz w:val="24"/>
          <w:szCs w:val="24"/>
          <w:lang w:val="en-US"/>
        </w:rPr>
        <w:t xml:space="preserve"> Slowakei.</w:t>
      </w:r>
      <w:r w:rsidR="00F60B27" w:rsidRPr="00C414E0">
        <w:rPr>
          <w:rFonts w:eastAsia="Times New Roman" w:cs="Times New Roman"/>
          <w:color w:val="000000"/>
          <w:sz w:val="24"/>
          <w:szCs w:val="24"/>
          <w:lang w:val="en-US"/>
        </w:rPr>
        <w:t xml:space="preserve"> jana.regulyova@umb.sk</w:t>
      </w:r>
    </w:p>
    <w:p w:rsidR="00FC197D" w:rsidRPr="0083014F" w:rsidRDefault="00977B1D"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Substantive und Verben</w:t>
      </w:r>
      <w:r w:rsidR="00F60B27" w:rsidRPr="0083014F">
        <w:rPr>
          <w:rFonts w:eastAsia="Times New Roman" w:cs="Times New Roman"/>
          <w:b/>
          <w:color w:val="000000"/>
          <w:sz w:val="24"/>
          <w:szCs w:val="24"/>
          <w:lang w:val="de-DE"/>
        </w:rPr>
        <w:t xml:space="preserve"> in der Lyrik von August Stramm</w:t>
      </w:r>
    </w:p>
    <w:p w:rsidR="00F60B27" w:rsidRPr="0083014F" w:rsidRDefault="00F60B27" w:rsidP="00DD04ED">
      <w:pPr>
        <w:spacing w:after="0" w:line="240" w:lineRule="auto"/>
        <w:jc w:val="both"/>
        <w:rPr>
          <w:rFonts w:eastAsia="Times New Roman" w:cs="Times New Roman"/>
          <w:color w:val="000000"/>
          <w:sz w:val="24"/>
          <w:szCs w:val="24"/>
          <w:lang w:val="de-DE"/>
        </w:rPr>
      </w:pPr>
    </w:p>
    <w:p w:rsidR="00F60B27" w:rsidRPr="0083014F" w:rsidRDefault="00F60B2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Intention des Beitrags besteht darin, die Grundaspekte der lyrischen Schöpfung von August Stramm aus der linguistischen Perspektive zu beschreiben. Nicht zuletzt hat er vor auch darauf aufmerksam zu machen, wie die Verletzung der sprachli</w:t>
      </w:r>
      <w:r w:rsidR="00002BE8" w:rsidRPr="0083014F">
        <w:rPr>
          <w:rFonts w:eastAsia="Times New Roman" w:cs="Times New Roman"/>
          <w:color w:val="000000"/>
          <w:sz w:val="24"/>
          <w:szCs w:val="24"/>
          <w:lang w:val="de-DE"/>
        </w:rPr>
        <w:t xml:space="preserve">chen Norm produktiv sein kann. </w:t>
      </w:r>
      <w:r w:rsidRPr="0083014F">
        <w:rPr>
          <w:rFonts w:eastAsia="Times New Roman" w:cs="Times New Roman"/>
          <w:color w:val="000000"/>
          <w:sz w:val="24"/>
          <w:szCs w:val="24"/>
          <w:lang w:val="de-DE"/>
        </w:rPr>
        <w:t xml:space="preserve">Die Gedichte von August Stamm, dem bedeutenden expressionistischen Schriftsteller, sind durch die Anwendung von Grundkategorien Substantiv und Verb gekennzeichnet, wobei er mit ihrer Morphologie, Syntax und Semantik ständig experimentiert.  Dieses vielfältige Universum der Experimente und Normverletzungen weist aber wesentliche Tendenzen und  Regelmäßigkeiten auf, die in dem Beitrag aus der Perspektive der kognitiven Linguistik analysiert und beschrieben werden. Einen wichtigen Bestandteil bilden die linguistischen Analysen der konkreten Gedichte von August Stamm. </w:t>
      </w:r>
      <w:r w:rsidRPr="0083014F">
        <w:rPr>
          <w:rFonts w:eastAsia="Times New Roman" w:cs="Times New Roman"/>
          <w:color w:val="000000"/>
          <w:sz w:val="24"/>
          <w:szCs w:val="24"/>
          <w:lang w:val="de-DE"/>
        </w:rPr>
        <w:lastRenderedPageBreak/>
        <w:t>Das Thema des Beitrags verknüpft Literaturwissenschaft mit der Linguistik und basiert auf der Identifizierung und linguistischen Charakterisierung der lyrischen expressionistischen Experimente mit den sprachlichen Mitteln auf allen relevanten sprachlichen Ebenen.</w:t>
      </w:r>
    </w:p>
    <w:p w:rsidR="00F60B27" w:rsidRPr="0083014F" w:rsidRDefault="00F60B27" w:rsidP="00DD04ED">
      <w:pPr>
        <w:spacing w:after="0" w:line="240" w:lineRule="auto"/>
        <w:jc w:val="both"/>
        <w:rPr>
          <w:rFonts w:eastAsia="Times New Roman" w:cs="Times New Roman"/>
          <w:b/>
          <w:color w:val="000000"/>
          <w:sz w:val="24"/>
          <w:szCs w:val="24"/>
          <w:lang w:val="de-DE"/>
        </w:rPr>
      </w:pPr>
    </w:p>
    <w:p w:rsidR="00AF2A7E" w:rsidRPr="0083014F" w:rsidRDefault="00AF2A7E" w:rsidP="00DD04ED">
      <w:pPr>
        <w:spacing w:after="0" w:line="240" w:lineRule="auto"/>
        <w:jc w:val="both"/>
        <w:rPr>
          <w:rFonts w:eastAsia="Times New Roman" w:cs="Times New Roman"/>
          <w:b/>
          <w:color w:val="000000"/>
          <w:sz w:val="24"/>
          <w:szCs w:val="24"/>
          <w:lang w:val="de-DE"/>
        </w:rPr>
      </w:pPr>
    </w:p>
    <w:p w:rsidR="00F60B27" w:rsidRPr="0083014F" w:rsidRDefault="00FC197D"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Paulína</w:t>
      </w:r>
      <w:r w:rsidR="00DC5996" w:rsidRPr="0083014F">
        <w:rPr>
          <w:rFonts w:eastAsia="Times New Roman" w:cs="Times New Roman"/>
          <w:color w:val="000000"/>
          <w:sz w:val="24"/>
          <w:szCs w:val="24"/>
          <w:lang w:val="de-DE"/>
        </w:rPr>
        <w:t xml:space="preserve"> Šedíková</w:t>
      </w:r>
      <w:r w:rsidR="00EF5415" w:rsidRPr="0083014F">
        <w:rPr>
          <w:rFonts w:eastAsia="Times New Roman" w:cs="Times New Roman"/>
          <w:color w:val="000000"/>
          <w:sz w:val="24"/>
          <w:szCs w:val="24"/>
          <w:lang w:val="de-DE"/>
        </w:rPr>
        <w:t>-</w:t>
      </w:r>
      <w:r w:rsidR="00DC5996" w:rsidRPr="0083014F">
        <w:rPr>
          <w:rFonts w:eastAsia="Times New Roman" w:cs="Times New Roman"/>
          <w:color w:val="000000"/>
          <w:sz w:val="24"/>
          <w:szCs w:val="24"/>
          <w:lang w:val="de-DE"/>
        </w:rPr>
        <w:t xml:space="preserve"> Čuhová,</w:t>
      </w:r>
      <w:r w:rsidR="00C37CD3" w:rsidRPr="0083014F">
        <w:rPr>
          <w:rFonts w:eastAsia="Times New Roman" w:cs="Times New Roman"/>
          <w:color w:val="000000"/>
          <w:sz w:val="24"/>
          <w:szCs w:val="24"/>
          <w:lang w:val="de-DE"/>
        </w:rPr>
        <w:t>Katholische Universität Ružomberok</w:t>
      </w:r>
      <w:r w:rsidR="00F60B27" w:rsidRPr="0083014F">
        <w:rPr>
          <w:rFonts w:eastAsia="Times New Roman" w:cs="Times New Roman"/>
          <w:color w:val="000000"/>
          <w:sz w:val="24"/>
          <w:szCs w:val="24"/>
          <w:lang w:val="de-DE"/>
        </w:rPr>
        <w:t xml:space="preserve">, </w:t>
      </w:r>
      <w:r w:rsidR="00E461A7" w:rsidRPr="0083014F">
        <w:rPr>
          <w:rFonts w:eastAsia="Times New Roman" w:cs="Times New Roman"/>
          <w:color w:val="000000"/>
          <w:sz w:val="24"/>
          <w:szCs w:val="24"/>
          <w:lang w:val="de-DE"/>
        </w:rPr>
        <w:t xml:space="preserve">Slowakei, </w:t>
      </w:r>
      <w:r w:rsidR="00F60B27" w:rsidRPr="0083014F">
        <w:rPr>
          <w:rFonts w:eastAsia="Times New Roman" w:cs="Times New Roman"/>
          <w:color w:val="000000"/>
          <w:sz w:val="24"/>
          <w:szCs w:val="24"/>
          <w:lang w:val="de-DE"/>
        </w:rPr>
        <w:t>paulina.cuhova@gmail.com</w:t>
      </w:r>
    </w:p>
    <w:p w:rsidR="00FC197D" w:rsidRPr="0083014F" w:rsidRDefault="00977B1D"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Zur Spr</w:t>
      </w:r>
      <w:r w:rsidR="00F60B27" w:rsidRPr="0083014F">
        <w:rPr>
          <w:rFonts w:eastAsia="Times New Roman" w:cs="Times New Roman"/>
          <w:b/>
          <w:color w:val="000000"/>
          <w:sz w:val="24"/>
          <w:szCs w:val="24"/>
          <w:lang w:val="de-DE"/>
        </w:rPr>
        <w:t>ache in der Migrationsliteratur</w:t>
      </w:r>
    </w:p>
    <w:p w:rsidR="00F60B27" w:rsidRPr="0083014F" w:rsidRDefault="00F60B27" w:rsidP="00DD04ED">
      <w:pPr>
        <w:spacing w:after="0" w:line="240" w:lineRule="auto"/>
        <w:jc w:val="both"/>
        <w:rPr>
          <w:rFonts w:eastAsia="Times New Roman" w:cs="Times New Roman"/>
          <w:b/>
          <w:color w:val="000000"/>
          <w:sz w:val="24"/>
          <w:szCs w:val="24"/>
          <w:lang w:val="de-DE"/>
        </w:rPr>
      </w:pPr>
    </w:p>
    <w:p w:rsidR="00F60B27" w:rsidRPr="0083014F" w:rsidRDefault="001D3CA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Beitrag beschäftigt sich mit dem Thematisieren des Phänomens der Sprache in der deutschsprachigen Migrationsliteratur. Fokussiert wird dabei sowohl die Verbindung der Sprache und der Identität, ihre  gegenseitige Beeinflussung und Wechselwirkung, als auch die subjektiven Ausprägungsformen der sprachlichen und biographischen Erfahrungen der AutorInnen mit dem Migrationshinterhrund.</w:t>
      </w:r>
    </w:p>
    <w:p w:rsidR="001D3CAC" w:rsidRPr="0083014F" w:rsidRDefault="001D3CAC" w:rsidP="00DD04ED">
      <w:pPr>
        <w:spacing w:after="0" w:line="240" w:lineRule="auto"/>
        <w:jc w:val="both"/>
        <w:rPr>
          <w:rFonts w:eastAsia="Times New Roman" w:cs="Times New Roman"/>
          <w:b/>
          <w:color w:val="000000"/>
          <w:sz w:val="24"/>
          <w:szCs w:val="24"/>
          <w:lang w:val="de-DE"/>
        </w:rPr>
      </w:pPr>
    </w:p>
    <w:p w:rsidR="00AF2A7E" w:rsidRPr="0083014F" w:rsidRDefault="00AF2A7E" w:rsidP="00DD04ED">
      <w:pPr>
        <w:spacing w:after="0" w:line="240" w:lineRule="auto"/>
        <w:jc w:val="both"/>
        <w:rPr>
          <w:rFonts w:eastAsia="Times New Roman" w:cs="Times New Roman"/>
          <w:b/>
          <w:color w:val="000000"/>
          <w:sz w:val="24"/>
          <w:szCs w:val="24"/>
          <w:lang w:val="de-DE"/>
        </w:rPr>
      </w:pPr>
    </w:p>
    <w:p w:rsidR="001D3CAC" w:rsidRPr="0083014F" w:rsidRDefault="00FC197D" w:rsidP="006C6019">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ArndMeusburger</w:t>
      </w:r>
      <w:r w:rsidR="001D3CAC" w:rsidRPr="0083014F">
        <w:rPr>
          <w:rFonts w:eastAsia="Times New Roman" w:cs="Times New Roman"/>
          <w:color w:val="000000"/>
          <w:sz w:val="24"/>
          <w:szCs w:val="24"/>
          <w:lang w:val="de-DE"/>
        </w:rPr>
        <w:t xml:space="preserve">, </w:t>
      </w:r>
      <w:r w:rsidR="001F3CAA" w:rsidRPr="0083014F">
        <w:rPr>
          <w:rFonts w:eastAsia="Times New Roman" w:cs="Times New Roman"/>
          <w:color w:val="000000"/>
          <w:sz w:val="24"/>
          <w:szCs w:val="24"/>
          <w:lang w:val="de-DE"/>
        </w:rPr>
        <w:t xml:space="preserve">Pädagogische Hochschule Tirol </w:t>
      </w:r>
      <w:r w:rsidR="001D3CAC" w:rsidRPr="0083014F">
        <w:rPr>
          <w:rFonts w:eastAsia="Times New Roman" w:cs="Times New Roman"/>
          <w:color w:val="000000"/>
          <w:sz w:val="24"/>
          <w:szCs w:val="24"/>
          <w:lang w:val="de-DE"/>
        </w:rPr>
        <w:t>Österreich,</w:t>
      </w:r>
      <w:r w:rsidR="00A35E82" w:rsidRPr="0083014F">
        <w:rPr>
          <w:rFonts w:eastAsia="Times New Roman" w:cs="Times New Roman"/>
          <w:color w:val="000000"/>
          <w:sz w:val="24"/>
          <w:szCs w:val="24"/>
          <w:lang w:val="de-DE"/>
        </w:rPr>
        <w:t xml:space="preserve"> Inn</w:t>
      </w:r>
      <w:r w:rsidR="001F3CAA" w:rsidRPr="0083014F">
        <w:rPr>
          <w:rFonts w:eastAsia="Times New Roman" w:cs="Times New Roman"/>
          <w:color w:val="000000"/>
          <w:sz w:val="24"/>
          <w:szCs w:val="24"/>
          <w:lang w:val="de-DE"/>
        </w:rPr>
        <w:t>sbruck,</w:t>
      </w:r>
      <w:r w:rsidR="001D3CAC" w:rsidRPr="0083014F">
        <w:rPr>
          <w:rFonts w:eastAsia="Times New Roman" w:cs="Times New Roman"/>
          <w:color w:val="000000"/>
          <w:sz w:val="24"/>
          <w:szCs w:val="24"/>
          <w:lang w:val="de-DE"/>
        </w:rPr>
        <w:t xml:space="preserve"> arnd.meusburger@ph-tirol.ac.at</w:t>
      </w:r>
    </w:p>
    <w:p w:rsidR="00FC197D" w:rsidRPr="0083014F" w:rsidRDefault="00071691"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Narrative Muster der extremen Überlebenssituation bei Květa Le</w:t>
      </w:r>
      <w:r w:rsidR="001D3CAC" w:rsidRPr="0083014F">
        <w:rPr>
          <w:rFonts w:eastAsia="Times New Roman" w:cs="Times New Roman"/>
          <w:b/>
          <w:color w:val="000000"/>
          <w:sz w:val="24"/>
          <w:szCs w:val="24"/>
          <w:lang w:val="de-DE"/>
        </w:rPr>
        <w:t>gátová und bei Marlen Haushofer</w:t>
      </w:r>
    </w:p>
    <w:p w:rsidR="001D3CAC" w:rsidRPr="0083014F" w:rsidRDefault="001D3CAC" w:rsidP="00DD04ED">
      <w:pPr>
        <w:spacing w:after="0" w:line="240" w:lineRule="auto"/>
        <w:jc w:val="both"/>
        <w:rPr>
          <w:rFonts w:eastAsia="Times New Roman" w:cs="Times New Roman"/>
          <w:b/>
          <w:color w:val="000000"/>
          <w:sz w:val="24"/>
          <w:szCs w:val="24"/>
          <w:lang w:val="de-DE"/>
        </w:rPr>
      </w:pPr>
    </w:p>
    <w:p w:rsidR="00FC197D" w:rsidRPr="0083014F" w:rsidRDefault="001D3CAC"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Bei der österreichischen Autorin Marlen Haushofer wie auch bei Květa Legátová (Věra Hofmanová) spielen in zentralen Werken Überlebensszenarien für eine Frau in extremer Umgebung eine wichtige Rolle. Mein Vortrag wird sich mit folgenden Fragen beschäftigen: welche gedanklich-philosophischen Konstrukte stehen dahinter? Welche narrativen und sprachlichen Mittel werden eingesetzt, um die extreme Überlebenssituation literarisch "herüberzubringen"?</w:t>
      </w:r>
    </w:p>
    <w:p w:rsidR="008108B1" w:rsidRPr="0083014F" w:rsidRDefault="008108B1" w:rsidP="00DD04ED">
      <w:pPr>
        <w:spacing w:line="240" w:lineRule="auto"/>
        <w:jc w:val="both"/>
        <w:rPr>
          <w:rFonts w:cs="Times New Roman"/>
          <w:sz w:val="24"/>
          <w:szCs w:val="24"/>
          <w:lang w:val="de-DE"/>
        </w:rPr>
      </w:pPr>
      <w:r w:rsidRPr="0083014F">
        <w:rPr>
          <w:rFonts w:cs="Times New Roman"/>
          <w:sz w:val="24"/>
          <w:szCs w:val="24"/>
          <w:lang w:val="de-DE"/>
        </w:rPr>
        <w:br w:type="page"/>
      </w:r>
    </w:p>
    <w:p w:rsidR="00FC197D" w:rsidRPr="0083014F" w:rsidRDefault="00043F4D" w:rsidP="00DD04ED">
      <w:pPr>
        <w:pStyle w:val="Nadpis1"/>
        <w:spacing w:line="240" w:lineRule="auto"/>
        <w:jc w:val="both"/>
        <w:rPr>
          <w:rFonts w:asciiTheme="minorHAnsi" w:hAnsiTheme="minorHAnsi"/>
          <w:lang w:val="de-DE"/>
        </w:rPr>
      </w:pPr>
      <w:r w:rsidRPr="0083014F">
        <w:rPr>
          <w:rFonts w:asciiTheme="minorHAnsi" w:hAnsiTheme="minorHAnsi"/>
          <w:lang w:val="de-DE"/>
        </w:rPr>
        <w:lastRenderedPageBreak/>
        <w:t>Sprachkontakt in Literatur, LinguistikundFremdsprachenunterricht</w:t>
      </w:r>
    </w:p>
    <w:p w:rsidR="00043F4D" w:rsidRPr="0083014F" w:rsidRDefault="00043F4D" w:rsidP="00DD04ED">
      <w:pPr>
        <w:spacing w:after="0" w:line="240" w:lineRule="auto"/>
        <w:ind w:left="360"/>
        <w:jc w:val="both"/>
        <w:rPr>
          <w:rFonts w:cs="Times New Roman"/>
          <w:sz w:val="24"/>
          <w:szCs w:val="24"/>
          <w:lang w:val="de-DE"/>
        </w:rPr>
      </w:pPr>
    </w:p>
    <w:p w:rsidR="0088587E" w:rsidRPr="0083014F" w:rsidRDefault="00043F4D"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Grzegorz</w:t>
      </w:r>
      <w:r w:rsidR="00EC3589" w:rsidRPr="0083014F">
        <w:rPr>
          <w:rFonts w:eastAsia="Times New Roman" w:cs="Times New Roman"/>
          <w:color w:val="000000"/>
          <w:sz w:val="24"/>
          <w:szCs w:val="24"/>
          <w:lang w:val="de-DE"/>
        </w:rPr>
        <w:t xml:space="preserve"> Chromik, Jagiellonen-Universität Krakau, </w:t>
      </w:r>
      <w:r w:rsidR="0088587E" w:rsidRPr="0083014F">
        <w:rPr>
          <w:rFonts w:eastAsia="Times New Roman" w:cs="Times New Roman"/>
          <w:color w:val="000000"/>
          <w:sz w:val="24"/>
          <w:szCs w:val="24"/>
          <w:lang w:val="de-DE"/>
        </w:rPr>
        <w:t>Polen, gmchromik@yahoo.com</w:t>
      </w:r>
    </w:p>
    <w:p w:rsidR="00043F4D" w:rsidRPr="0083014F" w:rsidRDefault="00071691"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Die Flurnamen der ehemalige</w:t>
      </w:r>
      <w:r w:rsidR="0088587E" w:rsidRPr="0083014F">
        <w:rPr>
          <w:rFonts w:eastAsia="Times New Roman" w:cs="Times New Roman"/>
          <w:b/>
          <w:color w:val="000000"/>
          <w:sz w:val="24"/>
          <w:szCs w:val="24"/>
          <w:lang w:val="de-DE"/>
        </w:rPr>
        <w:t>n deutschen Sprachinsel Bielitz</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bis 1945 bestehende deutsche Sprachinsel Bielitz (Schlesien) bestand seit dem 13. Jh. und war wahrscheinlich der einzige Ort in den Karpaten, wo wegen der deutschen Mehrheit in vielen ihrer Dörfer ursprüngliche deutsche Flurnamen bestanden. Durch den Sprachkontakt zum polnischen sind interessante Doppel- und Mischformen entstanden.</w:t>
      </w:r>
    </w:p>
    <w:p w:rsidR="0088587E" w:rsidRPr="0083014F" w:rsidRDefault="0088587E" w:rsidP="00DD04ED">
      <w:pPr>
        <w:spacing w:after="0" w:line="240" w:lineRule="auto"/>
        <w:jc w:val="both"/>
        <w:rPr>
          <w:rFonts w:eastAsia="Times New Roman" w:cs="Times New Roman"/>
          <w:color w:val="000000"/>
          <w:sz w:val="24"/>
          <w:szCs w:val="24"/>
          <w:lang w:val="de-DE"/>
        </w:rPr>
      </w:pPr>
    </w:p>
    <w:p w:rsidR="00AF2A7E" w:rsidRPr="0083014F" w:rsidRDefault="00AF2A7E" w:rsidP="00DD04ED">
      <w:pPr>
        <w:spacing w:after="0" w:line="240" w:lineRule="auto"/>
        <w:jc w:val="both"/>
        <w:rPr>
          <w:rFonts w:eastAsia="Times New Roman" w:cs="Times New Roman"/>
          <w:color w:val="000000"/>
          <w:sz w:val="24"/>
          <w:szCs w:val="24"/>
          <w:lang w:val="de-DE"/>
        </w:rPr>
      </w:pPr>
    </w:p>
    <w:p w:rsidR="0088587E" w:rsidRPr="0083014F" w:rsidRDefault="00043F4D" w:rsidP="006C6019">
      <w:pPr>
        <w:spacing w:after="0" w:line="240" w:lineRule="auto"/>
        <w:rPr>
          <w:rFonts w:eastAsia="Times New Roman" w:cs="Times New Roman"/>
          <w:b/>
          <w:color w:val="000000"/>
          <w:sz w:val="24"/>
          <w:szCs w:val="24"/>
          <w:lang w:val="de-DE"/>
        </w:rPr>
      </w:pPr>
      <w:r w:rsidRPr="0083014F">
        <w:rPr>
          <w:rFonts w:eastAsia="Times New Roman" w:cs="Times New Roman"/>
          <w:color w:val="000000"/>
          <w:sz w:val="24"/>
          <w:szCs w:val="24"/>
          <w:lang w:val="de-DE"/>
        </w:rPr>
        <w:t>SanderMehmetCan</w:t>
      </w:r>
      <w:r w:rsidR="0088587E" w:rsidRPr="0083014F">
        <w:rPr>
          <w:rFonts w:eastAsia="Times New Roman" w:cs="Times New Roman"/>
          <w:b/>
          <w:color w:val="000000"/>
          <w:sz w:val="24"/>
          <w:szCs w:val="24"/>
          <w:lang w:val="de-DE"/>
        </w:rPr>
        <w:t xml:space="preserve">, </w:t>
      </w:r>
      <w:r w:rsidR="00EC3589" w:rsidRPr="0083014F">
        <w:rPr>
          <w:rFonts w:eastAsia="Times New Roman" w:cs="Times New Roman"/>
          <w:color w:val="000000"/>
          <w:sz w:val="24"/>
          <w:szCs w:val="24"/>
          <w:lang w:val="de-DE"/>
        </w:rPr>
        <w:t xml:space="preserve">Ludwig-Maximilians-Universität München, </w:t>
      </w:r>
      <w:r w:rsidR="0088587E" w:rsidRPr="0083014F">
        <w:rPr>
          <w:rFonts w:eastAsia="Times New Roman" w:cs="Times New Roman"/>
          <w:color w:val="000000"/>
          <w:sz w:val="24"/>
          <w:szCs w:val="24"/>
          <w:lang w:val="de-DE"/>
        </w:rPr>
        <w:t>Deutschland, mehmet.sander@campus.lmu.de</w:t>
      </w:r>
    </w:p>
    <w:p w:rsidR="00043F4D" w:rsidRPr="0083014F" w:rsidRDefault="00071691" w:rsidP="006C6019">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Entwicklung eines DaF/DaZ-Trainingsprogramms für DaF/DaZ-Lernende mit Türkisch a</w:t>
      </w:r>
      <w:r w:rsidR="0088587E" w:rsidRPr="0083014F">
        <w:rPr>
          <w:rFonts w:eastAsia="Times New Roman" w:cs="Times New Roman"/>
          <w:b/>
          <w:color w:val="000000"/>
          <w:sz w:val="24"/>
          <w:szCs w:val="24"/>
          <w:lang w:val="de-DE"/>
        </w:rPr>
        <w:t>ls Muttersprache in Deutschland</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Aufgrund der insgesamt gestiegenen privaten und beruflichen Mobilität sind heutzutage multilinguale Gesellschaften mit vielen interlingualen Begegnungssituationen darin entstanden (vgl. Hallet 2008: 2). Zur Unterstützung des Zusammenlebens in solchen multilingualen Gesellschaften unter anderem wurde das Erlernen fremder Sprachen (bzw. das Erlernen einer Sprache als Zweitsprache je nach Lernumgebung und -bedingungen) zur Ausführung konkreter, sprachlicher Handlungen in Alltagssituationen zu einem der wichtigsten Ziele des modernen Fremdsprachen- bzw. DaF-Unterrichts gemacht (vgl. Henrici 2001: 848f; Neuner 2003: 232; Trim et al. 2001: 14ff).</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Es gibt zahlreiche DaF/DaZ-Lernende, die versuchen, die deutsche Sprache zur Erweiterung ihrer Fremdsprachenkenntnisse (z.B. Lernende, die einen Sprachkurs in Deutschland im Sommer besuchen) oder zu ihrer effektiveren Integration in die deutsche Gesellschaft (z.B. TeilnehmerInnen von Integrationskursen) zu lernen. Bezüglich der Spracherwerbsprozesse von diesen DaF/DaZ-Lernenden (, aber auch von Lernenden mit anderen Ausganssprachen) ist es festzustellen, dass der DaF/DaZ-Unterricht bei Sprachkursen überall in Deutschland mit Standardlehrwerken durchgeführt wird, die die regionalen Aspekte des Landes nicht genügend berücksichtigen. Aus den folgenden Gründen wird es aber ersichtlich, dass diese Situation schnellstmöglich zugunsten der DaF/DaZ-Lernenden in Deutschland verändert werden sollte: Die kognitivistischen und konstruktivistischen bzw. pragmalinguistischen Ansätze, auf denen die Prinzipien und Grundsätze vom postkommunikativen Fremdsprachenunterricht basieren, sprechen für die Bestimmung von Lernenden als den Gegenstand der Spachlehr- und lernprozesse und vertreten unter anderem die Grundideen, dass die Unterrichtsthemen auch in Lehrwerken zur Optimierung der Lehr- und Lernprozesse im Fremdsprachenunterricht so ausgewählt und strukturiert werden sollten, dass es während ihrer Behandlung im DaF/DaZ-Unterricht den Lernenden gelingen sollte, einen einprägenden Vergleich mit ihrer eigenen Kultur zu ziehen und dadurch das vermittelte Wissen an ihr vorhandenes Wissen effektiv anzuknüpfen (vgl. Neuner/Hunfeld: 1997: 111ff, Reiß-Held/Busch 2013: 204ff.). </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Aus diesen Gründen bzw. als Beitrag zur Verwirklichung der Lehr- und Lernziele der postkommunikativen Fremdsprachendidaktik möchte ich im Rahmen meines Vortrags gerne ein Konzept für ein Sprachprojekt vorstellen, dass zur Optimierung und Effektivierung des DaF/DaZ-Unterrichts in Deutschland sowie in der Türkei dienen sollte. Das Endprodukt </w:t>
      </w:r>
      <w:r w:rsidRPr="0083014F">
        <w:rPr>
          <w:rFonts w:eastAsia="Times New Roman" w:cs="Times New Roman"/>
          <w:color w:val="000000"/>
          <w:sz w:val="24"/>
          <w:szCs w:val="24"/>
          <w:lang w:val="de-DE"/>
        </w:rPr>
        <w:lastRenderedPageBreak/>
        <w:t>dieses Projekts sind unter anderem regionale Lehrwerke (sowie Sprachunterrichtsmaterialien) für Deutschland, in denen aber auch die eigene Kultur der Lernenden (in diesem Fall DaF/DaZ-Lernende mit Türkisch als Muttersprache) stark vertreten ist. Das Projekt eignet sich meiner Ansicht nach unter anderem zur Konzipierung und Durchführung im Rahmen einer universitären Kooperation zwischen der Türkei und Deutschland (und eventuell auch anderen Ländern als Projektpartner.).</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Beispiele für die Aufgaben, die im Rahmen des oben beschriebenen DaF/DaZ-Projekts entwickelt werden sollten: (Ort des Sprachkurses ist München):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Aufgabe 1:Wählen Sie ein Kino aus und gehen Sie dahin: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w:t>
      </w:r>
      <w:r w:rsidRPr="0083014F">
        <w:rPr>
          <w:rFonts w:eastAsia="Times New Roman" w:cs="Times New Roman"/>
          <w:color w:val="000000"/>
          <w:sz w:val="24"/>
          <w:szCs w:val="24"/>
          <w:lang w:val="de-DE"/>
        </w:rPr>
        <w:tab/>
        <w:t>Filmmuseum: 80331 München, St.-Jakobs-Platz 1, Stadtteil: Altstadt, Lehel</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b.</w:t>
      </w:r>
      <w:r w:rsidRPr="0083014F">
        <w:rPr>
          <w:rFonts w:eastAsia="Times New Roman" w:cs="Times New Roman"/>
          <w:color w:val="000000"/>
          <w:sz w:val="24"/>
          <w:szCs w:val="24"/>
          <w:lang w:val="de-DE"/>
        </w:rPr>
        <w:tab/>
        <w:t>Leopold Kinos: 80802 München, Leopoldstr. 78, Stadtteil: Schwabing, Freimann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c.</w:t>
      </w:r>
      <w:r w:rsidRPr="0083014F">
        <w:rPr>
          <w:rFonts w:eastAsia="Times New Roman" w:cs="Times New Roman"/>
          <w:color w:val="000000"/>
          <w:sz w:val="24"/>
          <w:szCs w:val="24"/>
          <w:lang w:val="de-DE"/>
        </w:rPr>
        <w:tab/>
        <w:t>Museum Lichtspiele: 81669 München, Lilienstr. 2, Stadtteil: Au, Haidhausen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Machen Sie Interview mit einer Mitarbeiterin/einem Mitarbeiter an der Kasse des ausgewählten Kinos.</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1.</w:t>
      </w:r>
      <w:r w:rsidRPr="0083014F">
        <w:rPr>
          <w:rFonts w:eastAsia="Times New Roman" w:cs="Times New Roman"/>
          <w:color w:val="000000"/>
          <w:sz w:val="24"/>
          <w:szCs w:val="24"/>
          <w:lang w:val="de-DE"/>
        </w:rPr>
        <w:tab/>
        <w:t>Wer geht öfter ins Kino?</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ab/>
        <w:t>Ältere Leute</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ab/>
        <w:t>Jugendliche (Auszubildende, Schüler, Studenten……)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ab/>
        <w:t>Kinder und ihre Eltern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2.</w:t>
      </w:r>
      <w:r w:rsidRPr="0083014F">
        <w:rPr>
          <w:rFonts w:eastAsia="Times New Roman" w:cs="Times New Roman"/>
          <w:color w:val="000000"/>
          <w:sz w:val="24"/>
          <w:szCs w:val="24"/>
          <w:lang w:val="de-DE"/>
        </w:rPr>
        <w:tab/>
        <w:t>Wann gehen viele Leute ins Kino?</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ab/>
        <w:t xml:space="preserve"> am Kinotag</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ab/>
        <w:t>am Wochenende</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t>
      </w:r>
      <w:r w:rsidRPr="0083014F">
        <w:rPr>
          <w:rFonts w:eastAsia="Times New Roman" w:cs="Times New Roman"/>
          <w:color w:val="000000"/>
          <w:sz w:val="24"/>
          <w:szCs w:val="24"/>
          <w:lang w:val="de-DE"/>
        </w:rPr>
        <w:tab/>
        <w:t>an anderen Wochentagen</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Abschließende Fragen zum Thema:</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Wie sind die Kinos in der Türkei? Was sind ihre Ähnlichkeiten und Unterschiede zu den Kinos in Deutschland? Beschreiben Sie die Haltung von den MitarbeiterInnen sowie Gästen im Kino. Welche Ähnlichkeiten und Unterschiede zu den Kinogästen in der Türkei fällt Ihnen auf? ...</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Literaturverzeichnis:</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Hallet, Wolfgang (2008): Zwischen Sprachen und Kulturen vermitteln. Interlinguale Kommunikation als Aufgabe. Der fremdsprachliche Unterricht Englisch, 93, 2-7.</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Henrici, Gert (2001): Methodische Konzepte für Deutsch als Fremdsprache. In: Helbig, Gerhard/Götze, Lutz/Henrici, Gert/Krumm, Hans Jürgen (Hrsg.): Deutsch als Fremdsprache. Ein internationales Handbuch. Berlin/New York: Walter de Gruyter Verlag, 841-853.</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Neuner, Gerhard/Hunfeld, Hans (1997): Methoden des fremdsprachlichen Deutschunterrichts. Eine Einführun. Berlin u. a.: Langenscheidt.</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Neuner, Gerhard (2003): Vermittlungsmethoden: Historischer Überblick. In: Bausch, Karl- Richard/Christ, Herbert/Krumm, Hans-Jürgen (Hrsg.): Handbuch Fremdsprachenunterricht. 5. unveränderte Auflage. Tübingen/Basel: A. Francke Verlag, 225-233.</w:t>
      </w:r>
    </w:p>
    <w:p w:rsidR="00946B26"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Reiss-Held, Sonja/Busch, Birgit (2013): Didaktik und Methodik. In: Oomen-Welke, Ingelore/Ahrenholz, Bernt (Hrsg.): Deutsch als Fremdsprache. Baltmannsweiler: Schneid</w:t>
      </w:r>
      <w:r w:rsidR="00946B26">
        <w:rPr>
          <w:rFonts w:eastAsia="Times New Roman" w:cs="Times New Roman"/>
          <w:color w:val="000000"/>
          <w:sz w:val="24"/>
          <w:szCs w:val="24"/>
          <w:lang w:val="de-DE"/>
        </w:rPr>
        <w:t>er Verlag Hohengehren, 199-211.</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Trim, John/North, Brian/Coste, Daniel/Sheils, Joseph (2001): Gemeinsamer Europäischer Referenzrahmen für Sprachen: lernen, lehren, beurteilen. Berlin u. a.: Langenscheidt.</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184B79" w:rsidRPr="0083014F" w:rsidRDefault="00184B79" w:rsidP="00DD04ED">
      <w:pPr>
        <w:spacing w:after="0" w:line="240" w:lineRule="auto"/>
        <w:jc w:val="both"/>
        <w:rPr>
          <w:rFonts w:eastAsia="Times New Roman" w:cs="Times New Roman"/>
          <w:b/>
          <w:color w:val="000000"/>
          <w:sz w:val="24"/>
          <w:szCs w:val="24"/>
          <w:lang w:val="de-DE"/>
        </w:rPr>
      </w:pPr>
    </w:p>
    <w:p w:rsidR="00184B79" w:rsidRPr="0083014F" w:rsidRDefault="00184B79" w:rsidP="00DD04ED">
      <w:pPr>
        <w:spacing w:after="0" w:line="240" w:lineRule="auto"/>
        <w:jc w:val="both"/>
        <w:rPr>
          <w:rFonts w:eastAsia="Times New Roman" w:cs="Times New Roman"/>
          <w:b/>
          <w:color w:val="000000"/>
          <w:sz w:val="24"/>
          <w:szCs w:val="24"/>
          <w:lang w:val="de-DE"/>
        </w:rPr>
      </w:pPr>
    </w:p>
    <w:p w:rsidR="00184B79" w:rsidRPr="0083014F" w:rsidRDefault="00184B79" w:rsidP="00DD04ED">
      <w:pPr>
        <w:spacing w:after="0" w:line="240" w:lineRule="auto"/>
        <w:jc w:val="both"/>
        <w:rPr>
          <w:rFonts w:eastAsia="Times New Roman" w:cs="Times New Roman"/>
          <w:b/>
          <w:color w:val="000000"/>
          <w:sz w:val="24"/>
          <w:szCs w:val="24"/>
          <w:lang w:val="de-DE"/>
        </w:rPr>
      </w:pPr>
    </w:p>
    <w:p w:rsidR="0088587E" w:rsidRPr="0083014F" w:rsidRDefault="00043F4D"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Aleksandra</w:t>
      </w:r>
      <w:r w:rsidR="00F56057" w:rsidRPr="0083014F">
        <w:rPr>
          <w:rFonts w:eastAsia="Times New Roman" w:cs="Times New Roman"/>
          <w:color w:val="000000"/>
          <w:sz w:val="24"/>
          <w:szCs w:val="24"/>
          <w:lang w:val="de-DE"/>
        </w:rPr>
        <w:t xml:space="preserve"> Łyp-Bielecka</w:t>
      </w:r>
      <w:r w:rsidR="0088587E" w:rsidRPr="0083014F">
        <w:rPr>
          <w:rFonts w:eastAsia="Times New Roman" w:cs="Times New Roman"/>
          <w:color w:val="000000"/>
          <w:sz w:val="24"/>
          <w:szCs w:val="24"/>
          <w:lang w:val="de-DE"/>
        </w:rPr>
        <w:t xml:space="preserve">, </w:t>
      </w:r>
      <w:r w:rsidR="00EC3589" w:rsidRPr="0083014F">
        <w:rPr>
          <w:rFonts w:eastAsia="Times New Roman" w:cs="Times New Roman"/>
          <w:color w:val="000000"/>
          <w:sz w:val="24"/>
          <w:szCs w:val="24"/>
          <w:lang w:val="de-DE"/>
        </w:rPr>
        <w:t xml:space="preserve">Maria Curie-Skłodowska-Universität Lublin, </w:t>
      </w:r>
      <w:r w:rsidR="0088587E" w:rsidRPr="0083014F">
        <w:rPr>
          <w:rFonts w:eastAsia="Times New Roman" w:cs="Times New Roman"/>
          <w:color w:val="000000"/>
          <w:sz w:val="24"/>
          <w:szCs w:val="24"/>
          <w:lang w:val="de-DE"/>
        </w:rPr>
        <w:t>Polen, abalb@o2.pl</w:t>
      </w:r>
    </w:p>
    <w:p w:rsidR="00043F4D" w:rsidRPr="0083014F" w:rsidRDefault="00071691"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Mythologismen in der Lingu</w:t>
      </w:r>
      <w:r w:rsidR="0088587E" w:rsidRPr="0083014F">
        <w:rPr>
          <w:rFonts w:eastAsia="Times New Roman" w:cs="Times New Roman"/>
          <w:b/>
          <w:color w:val="000000"/>
          <w:sz w:val="24"/>
          <w:szCs w:val="24"/>
          <w:lang w:val="de-DE"/>
        </w:rPr>
        <w:t>istik und Fremdsprachendidaktik</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Eins von den Ergebnissen der internationalen Kontakte sind die reichen Bestände an sog. Internationalismen, die in den Sprachen innerhalb (und außerhalb) Europas zu finden sind. </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Unter Internationalismen wollen wir dabei nicht nur internationale Lexeme (wie u.a. Schippan 2002 oder Volmert 1996), sondern auch andere Einheiten von unterschiedlicher Komplexität (z.B. Intermorpheme, - phraseologismen) verstehen, die „durch einander entsprechende, d.h. (formal) kongruente und (inhaltlich) äquivalente monolinguale Einheiten gebildet“ werden (Schaeder 1990: 46).</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Unseren Beitrag wollen wir der Analyse der (am häufigsten vorkommenden) Interphraseologismen mit mythologischer Komponente (sog. Mythologismen) im Deutschen, Polnischen und Englischen widmen. Dabei wollen wir uns u.a. darauf konzentrieren, wie die Mehrsprachigkeit, interkulturelle Kompetenz und  Sprachbewusstheit der Lernenden dank dem Einsatz dieser Interphraseologismengruppe im Mutter- und Fremdsprachenunterricht gefördert werden könnten.</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AF2A7E" w:rsidRPr="0083014F" w:rsidRDefault="00AF2A7E" w:rsidP="00DD04ED">
      <w:pPr>
        <w:spacing w:after="0" w:line="240" w:lineRule="auto"/>
        <w:jc w:val="both"/>
        <w:rPr>
          <w:rFonts w:eastAsia="Times New Roman" w:cs="Times New Roman"/>
          <w:b/>
          <w:color w:val="000000"/>
          <w:sz w:val="24"/>
          <w:szCs w:val="24"/>
          <w:lang w:val="de-DE"/>
        </w:rPr>
      </w:pPr>
    </w:p>
    <w:p w:rsidR="0088587E" w:rsidRPr="0083014F" w:rsidRDefault="00043F4D" w:rsidP="00DA6F21">
      <w:pPr>
        <w:spacing w:after="0" w:line="240" w:lineRule="auto"/>
        <w:rPr>
          <w:rFonts w:eastAsia="Times New Roman" w:cs="Times New Roman"/>
          <w:b/>
          <w:color w:val="000000"/>
          <w:sz w:val="24"/>
          <w:szCs w:val="24"/>
          <w:lang w:val="de-DE"/>
        </w:rPr>
      </w:pPr>
      <w:r w:rsidRPr="0083014F">
        <w:rPr>
          <w:rFonts w:eastAsia="Times New Roman" w:cs="Times New Roman"/>
          <w:color w:val="000000"/>
          <w:sz w:val="24"/>
          <w:szCs w:val="24"/>
          <w:lang w:val="de-DE"/>
        </w:rPr>
        <w:t>Sławomira</w:t>
      </w:r>
      <w:r w:rsidR="00F56057" w:rsidRPr="0083014F">
        <w:rPr>
          <w:rFonts w:eastAsia="Times New Roman" w:cs="Times New Roman"/>
          <w:color w:val="000000"/>
          <w:sz w:val="24"/>
          <w:szCs w:val="24"/>
          <w:lang w:val="de-DE"/>
        </w:rPr>
        <w:t xml:space="preserve"> Kaleta-Wojtasik, Jagiellonen-Universität Krakau, </w:t>
      </w:r>
      <w:r w:rsidR="0088587E" w:rsidRPr="0083014F">
        <w:rPr>
          <w:rFonts w:eastAsia="Times New Roman" w:cs="Times New Roman"/>
          <w:color w:val="000000"/>
          <w:sz w:val="24"/>
          <w:szCs w:val="24"/>
          <w:lang w:val="de-DE"/>
        </w:rPr>
        <w:t>Polen, S.Kaleta-Wojtasik@uj.edu.pl</w:t>
      </w:r>
    </w:p>
    <w:p w:rsidR="00043F4D" w:rsidRPr="0083014F" w:rsidRDefault="00071691" w:rsidP="00DA6F21">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 xml:space="preserve">Spuren ethnischer Spannungen in den Urkunden aus Schlesien und </w:t>
      </w:r>
      <w:r w:rsidR="0088587E" w:rsidRPr="0083014F">
        <w:rPr>
          <w:rFonts w:eastAsia="Times New Roman" w:cs="Times New Roman"/>
          <w:b/>
          <w:color w:val="000000"/>
          <w:sz w:val="24"/>
          <w:szCs w:val="24"/>
          <w:lang w:val="de-DE"/>
        </w:rPr>
        <w:t>Königreich Polen (13. - 16. Jh)</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Das vermutliche Anfangsdatum deutscher Kolonisation in Polen ist das J. 1175, als die Zisterzienser in Lubiąż das Kolonisationsrecht vom Boleslaus I. erhielten. Die Vorposten der Kolonisation waren deutsche Klöster, die bis zum J.1285 das Recht besaßen, in ihren Gütern ausschließlich deutsche Bauern anzusiedeln. Angesichts der entstehenden Zweisprachigkeit wurden Maßnahmen zur Aufrechterhaltung polnischer Sprache getroffen. Der Bischof JOHANN von Breslau hat z.B. den Bauern von Woitz 1495 befohlen, binnen 5 Jahren Polnisch zu lernen, sonst würde er sie „under em nicht dolden sunder von danne jagen.” In der I. Hälfte des 13. Jhs vollzog sich der Fortgang der deutschen Besiedlung über Schlesien hinaus in das Krakauer Land und weitere Gebiete Kleinpolens. Nach der Meuterei des Vogtes Albrecht 1311/1312, als die deutschstämmigen Krakauer Bürger für Boleslaus von Oppeln Partei ergriffen hatten, verschwand die deutsche Sprache für etwa 30 Jahre aus den Krakauer Urkundenbüchern. Die Meuterei zog Repressalien nach sich und wurde zum Kulminationspunkt feindlicher Einstellung den deutschen Bürgern gegenüber. Die ethnischen Spannungen dieser Zeit scheinen aber eher sprach-, standes-, berufs- und konkurrenzgebundene Probleme gewesen zu sein. Eine andere Grenze verlief durch die Stadtgemeinschaft, wo nach Lokationen deutschen Rechts nur Deutsche die Stadtbürgerschaft erreichten und die polnischen Herrscher den polnischen Untertanen diesen Weg untersagten. Anhand Zitate aus erhaltenen Urkunden wird auf die ethnischen Spannungen zwischen polnischer und deutscher Bevölkerung und die beiderseitigen  Übertragungen von (nicht mehr existenten) sprachlichen Zeichen in den Urkunden dieser Zeit hingewiesen.</w:t>
      </w:r>
    </w:p>
    <w:p w:rsidR="0088587E" w:rsidRPr="0083014F" w:rsidRDefault="0088587E" w:rsidP="00DD04ED">
      <w:pPr>
        <w:spacing w:after="0" w:line="240" w:lineRule="auto"/>
        <w:jc w:val="both"/>
        <w:rPr>
          <w:rFonts w:eastAsia="Times New Roman" w:cs="Times New Roman"/>
          <w:color w:val="000000"/>
          <w:sz w:val="24"/>
          <w:szCs w:val="24"/>
          <w:lang w:val="de-DE"/>
        </w:rPr>
      </w:pPr>
    </w:p>
    <w:p w:rsidR="00946B26" w:rsidRDefault="00946B26" w:rsidP="00DA6F21">
      <w:pPr>
        <w:spacing w:after="0" w:line="240" w:lineRule="auto"/>
        <w:rPr>
          <w:rFonts w:eastAsia="Times New Roman" w:cs="Times New Roman"/>
          <w:color w:val="000000"/>
          <w:sz w:val="24"/>
          <w:szCs w:val="24"/>
          <w:lang w:val="de-DE"/>
        </w:rPr>
      </w:pPr>
    </w:p>
    <w:p w:rsidR="005847DB" w:rsidRPr="0083014F" w:rsidRDefault="00043F4D" w:rsidP="00DA6F21">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Joachim</w:t>
      </w:r>
      <w:r w:rsidR="00F56057" w:rsidRPr="0083014F">
        <w:rPr>
          <w:rFonts w:eastAsia="Times New Roman" w:cs="Times New Roman"/>
          <w:color w:val="000000"/>
          <w:sz w:val="24"/>
          <w:szCs w:val="24"/>
          <w:lang w:val="de-DE"/>
        </w:rPr>
        <w:t xml:space="preserve"> Martin Kümmel, Friedrich-Schiller-Universität Jena,</w:t>
      </w:r>
      <w:r w:rsidR="0088587E" w:rsidRPr="0083014F">
        <w:rPr>
          <w:rFonts w:eastAsia="Times New Roman" w:cs="Times New Roman"/>
          <w:color w:val="000000"/>
          <w:sz w:val="24"/>
          <w:szCs w:val="24"/>
          <w:lang w:val="de-DE"/>
        </w:rPr>
        <w:t xml:space="preserve"> Deutschland, martin-joachim.kuemmel@uni-jena.de </w:t>
      </w:r>
    </w:p>
    <w:p w:rsidR="00043F4D" w:rsidRPr="0083014F" w:rsidRDefault="00071691" w:rsidP="00DA6F21">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Sprachkontakt in der</w:t>
      </w:r>
      <w:r w:rsidR="0088587E" w:rsidRPr="0083014F">
        <w:rPr>
          <w:rFonts w:eastAsia="Times New Roman" w:cs="Times New Roman"/>
          <w:b/>
          <w:color w:val="000000"/>
          <w:sz w:val="24"/>
          <w:szCs w:val="24"/>
          <w:lang w:val="de-DE"/>
        </w:rPr>
        <w:t xml:space="preserve"> Antike: Iranisch und Armenisch</w:t>
      </w:r>
    </w:p>
    <w:p w:rsidR="0088587E" w:rsidRPr="0083014F" w:rsidRDefault="0088587E" w:rsidP="00DD04ED">
      <w:pPr>
        <w:spacing w:after="0" w:line="240" w:lineRule="auto"/>
        <w:jc w:val="both"/>
        <w:rPr>
          <w:rFonts w:eastAsia="Times New Roman" w:cs="Times New Roman"/>
          <w:b/>
          <w:color w:val="000000"/>
          <w:sz w:val="24"/>
          <w:szCs w:val="24"/>
          <w:lang w:val="de-DE"/>
        </w:rPr>
      </w:pP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Zum altpersischen Achämenidenreich gehörte auch der südliche Kaukasusraum, und auch danach herrschten mit den Arsakiden und Sassaniden iranische Dynastien über den südkaukasischen Raum; sowohl in Armenien als auch in Georgien ("Iberien") stellten Nachfolgelinien der Arsakiden noch bis ins 3. bzw. 5. Jahrhundert die Könige. Der Einfluss der westiranischen Sprachen war denn auch sehr groß, so groß, dass man Armenisch lange für eine iranische Sprache hielt. Ein großer Teil des armenischen Wortschatzes ist durch iranische Entlehnungen geprägt, und das Armenische ist beinahe die wichtigste Quelle für die frühmittteliranische Sprachstufe, aus der wir wenig direkte Dokumente über die iranischen Sprachen selbst haben. Auch in späterer Zeit wurde Armenisch weiterhin in unmittelbarer Nachbarschaft iranischer Sprachen gesprochen, vor allem des Kurdischen, mit dem es einige bemerkenswerte Gemeinsamkeiten gibt.</w:t>
      </w:r>
    </w:p>
    <w:p w:rsidR="0088587E" w:rsidRPr="0083014F" w:rsidRDefault="0088587E"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In meinem Vortrag soll es darum gehen, im Licht neuerer Erkenntnisse über die armenische Sprachgeschichte und mithilfe neuerer Modelle des Sprachkontakts den iranischen Einfluss auf das Armenische genauer zu untersuchen: Welche Arten von Kontakt sind für die verschiedenen iranischen Varietäten anzunehmen, und welche Wirkungen lassen sich feststellen?</w:t>
      </w:r>
    </w:p>
    <w:p w:rsidR="0088587E" w:rsidRPr="0083014F" w:rsidRDefault="0088587E" w:rsidP="00DD04ED">
      <w:pPr>
        <w:spacing w:after="0" w:line="240" w:lineRule="auto"/>
        <w:jc w:val="both"/>
        <w:rPr>
          <w:rFonts w:eastAsia="Times New Roman" w:cs="Times New Roman"/>
          <w:color w:val="000000"/>
          <w:sz w:val="24"/>
          <w:szCs w:val="24"/>
          <w:lang w:val="de-DE"/>
        </w:rPr>
      </w:pPr>
    </w:p>
    <w:p w:rsidR="00AF2A7E" w:rsidRPr="0083014F" w:rsidRDefault="00AF2A7E" w:rsidP="00DD04ED">
      <w:pPr>
        <w:spacing w:after="0" w:line="240" w:lineRule="auto"/>
        <w:jc w:val="both"/>
        <w:rPr>
          <w:rFonts w:eastAsia="Times New Roman" w:cs="Times New Roman"/>
          <w:color w:val="000000"/>
          <w:sz w:val="24"/>
          <w:szCs w:val="24"/>
          <w:lang w:val="de-DE"/>
        </w:rPr>
      </w:pPr>
    </w:p>
    <w:p w:rsidR="0088587E" w:rsidRPr="0083014F" w:rsidRDefault="00043F4D" w:rsidP="00DA6F21">
      <w:pPr>
        <w:spacing w:after="0" w:line="240" w:lineRule="auto"/>
        <w:rPr>
          <w:rFonts w:eastAsia="Times New Roman" w:cs="Times New Roman"/>
          <w:color w:val="000000"/>
          <w:sz w:val="24"/>
          <w:szCs w:val="24"/>
          <w:lang w:val="de-DE"/>
        </w:rPr>
      </w:pPr>
      <w:r w:rsidRPr="0083014F">
        <w:rPr>
          <w:rFonts w:eastAsia="Times New Roman" w:cs="Times New Roman"/>
          <w:color w:val="000000"/>
          <w:sz w:val="24"/>
          <w:szCs w:val="24"/>
          <w:lang w:val="de-DE"/>
        </w:rPr>
        <w:t>Plamen</w:t>
      </w:r>
      <w:r w:rsidR="00353D40" w:rsidRPr="0083014F">
        <w:rPr>
          <w:rFonts w:eastAsia="Times New Roman" w:cs="Times New Roman"/>
          <w:color w:val="000000"/>
          <w:sz w:val="24"/>
          <w:szCs w:val="24"/>
          <w:lang w:val="de-DE"/>
        </w:rPr>
        <w:t xml:space="preserve"> Tsvetkov,</w:t>
      </w:r>
      <w:r w:rsidR="00493952" w:rsidRPr="0083014F">
        <w:rPr>
          <w:rFonts w:eastAsia="Times New Roman" w:cs="Times New Roman"/>
          <w:color w:val="000000"/>
          <w:sz w:val="24"/>
          <w:szCs w:val="24"/>
          <w:lang w:val="de-DE"/>
        </w:rPr>
        <w:t>Die St.-Kliment-Ohridski-</w:t>
      </w:r>
      <w:r w:rsidR="00493952" w:rsidRPr="0083014F">
        <w:rPr>
          <w:rFonts w:eastAsia="Times New Roman" w:cs="Times New Roman"/>
          <w:iCs/>
          <w:color w:val="000000"/>
          <w:sz w:val="24"/>
          <w:szCs w:val="24"/>
          <w:lang w:val="de-DE"/>
        </w:rPr>
        <w:t>Universität Sofia</w:t>
      </w:r>
      <w:r w:rsidR="00493952" w:rsidRPr="0083014F">
        <w:rPr>
          <w:rFonts w:eastAsia="Times New Roman" w:cs="Times New Roman"/>
          <w:color w:val="000000"/>
          <w:sz w:val="24"/>
          <w:szCs w:val="24"/>
          <w:lang w:val="de-DE"/>
        </w:rPr>
        <w:t xml:space="preserve">, </w:t>
      </w:r>
      <w:r w:rsidR="0088587E" w:rsidRPr="0083014F">
        <w:rPr>
          <w:rFonts w:eastAsia="Times New Roman" w:cs="Times New Roman"/>
          <w:color w:val="000000"/>
          <w:sz w:val="24"/>
          <w:szCs w:val="24"/>
          <w:lang w:val="de-DE"/>
        </w:rPr>
        <w:t>Bulgarien, plamen.tsvetkov@gmail.com</w:t>
      </w:r>
    </w:p>
    <w:p w:rsidR="00043F4D" w:rsidRPr="0083014F" w:rsidRDefault="00071691" w:rsidP="00DA6F21">
      <w:pPr>
        <w:spacing w:after="0" w:line="240" w:lineRule="auto"/>
        <w:rPr>
          <w:rFonts w:eastAsia="Times New Roman" w:cs="Times New Roman"/>
          <w:b/>
          <w:color w:val="000000"/>
          <w:sz w:val="24"/>
          <w:szCs w:val="24"/>
          <w:lang w:val="de-DE"/>
        </w:rPr>
      </w:pPr>
      <w:r w:rsidRPr="0083014F">
        <w:rPr>
          <w:rFonts w:eastAsia="Times New Roman" w:cs="Times New Roman"/>
          <w:b/>
          <w:color w:val="000000"/>
          <w:sz w:val="24"/>
          <w:szCs w:val="24"/>
          <w:lang w:val="de-DE"/>
        </w:rPr>
        <w:t>Sprach- und Kulturkontakt bei der Textproduktion bulgarischer Mu</w:t>
      </w:r>
      <w:r w:rsidR="005E62A6" w:rsidRPr="0083014F">
        <w:rPr>
          <w:rFonts w:eastAsia="Times New Roman" w:cs="Times New Roman"/>
          <w:b/>
          <w:color w:val="000000"/>
          <w:sz w:val="24"/>
          <w:szCs w:val="24"/>
          <w:lang w:val="de-DE"/>
        </w:rPr>
        <w:t>ttersprachler im Gymnasialalter</w:t>
      </w:r>
    </w:p>
    <w:p w:rsidR="005E62A6" w:rsidRPr="0083014F" w:rsidRDefault="005E62A6" w:rsidP="00DD04ED">
      <w:pPr>
        <w:spacing w:after="0" w:line="240" w:lineRule="auto"/>
        <w:jc w:val="both"/>
        <w:rPr>
          <w:rFonts w:eastAsia="Times New Roman" w:cs="Times New Roman"/>
          <w:b/>
          <w:color w:val="000000"/>
          <w:sz w:val="24"/>
          <w:szCs w:val="24"/>
          <w:lang w:val="de-DE"/>
        </w:rPr>
      </w:pPr>
    </w:p>
    <w:p w:rsidR="005E62A6" w:rsidRPr="0083014F" w:rsidRDefault="005E62A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Es ist eine wohl bekannte Tatsache, dass die Muttersprache den Erwerb der ersten Fremdsprache auf verschiedenen Sprachebenen beeinflusst, wobei das Alter hierfür eine entscheidende Rolle bei der Herausbildung der fremdsprachlichen Kompetenz spielt. Mehrere Studien haben belegt, dass unter anderem die Bereiche der Phonetik/Phonologie, der Morphologie, der Syntax, der Lexik und nicht zuletzt auch der Pragmatik betroffen sind. Demzufolge ist ferner zu erwarten, dass sich die Muttersprache auch auf jede weitere Fremdsprache auswirken wird, insbesondere im Bereich der Grammatik.</w:t>
      </w:r>
    </w:p>
    <w:p w:rsidR="005E62A6" w:rsidRPr="0083014F" w:rsidRDefault="005E62A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Ziel des Beitrags ist es, zunächst die Begriffe Mehrsprachigkeit, Kulturtransfer und Sprachtransfer formal und inhaltlich abzugrenzen und die Phänomene des Sprach- bzw. Kulturkontakts im Sinne der Kontakteinwirkung der Erstsprache (L1) Bulgarisch auf die erste Fremdsprache (L2) Deutsch in den Bereichen Lexikon und Grammatik aufzuzeigen, ohne konkrete unterrichtsbezogene Vorschläge zu machen. Zu diesem Zweck wurde die schriftliche Textproduktion von SchülerInnen des Sofioter Fremdsprachengymnasiums „Vladislav Gramatik“ untersucht. Alle untersuchten Personen sind bulgarische Muttersprachler, deren erste Fremdsprache Deutsch ist. Es werden die ersten Ergebnisse präsentiert und diskutiert.</w:t>
      </w:r>
    </w:p>
    <w:p w:rsidR="005E62A6" w:rsidRPr="0083014F" w:rsidRDefault="005E62A6" w:rsidP="00DD04ED">
      <w:pPr>
        <w:spacing w:after="0" w:line="240" w:lineRule="auto"/>
        <w:jc w:val="both"/>
        <w:rPr>
          <w:rFonts w:eastAsia="Times New Roman" w:cs="Times New Roman"/>
          <w:b/>
          <w:color w:val="000000"/>
          <w:sz w:val="24"/>
          <w:szCs w:val="24"/>
          <w:lang w:val="de-DE"/>
        </w:rPr>
      </w:pPr>
    </w:p>
    <w:p w:rsidR="0057671A" w:rsidRDefault="0057671A" w:rsidP="00DD04ED">
      <w:pPr>
        <w:spacing w:after="0" w:line="240" w:lineRule="auto"/>
        <w:jc w:val="both"/>
        <w:rPr>
          <w:rFonts w:eastAsia="Times New Roman" w:cs="Times New Roman"/>
          <w:b/>
          <w:color w:val="000000"/>
          <w:sz w:val="24"/>
          <w:szCs w:val="24"/>
          <w:lang w:val="de-DE"/>
        </w:rPr>
      </w:pPr>
    </w:p>
    <w:p w:rsidR="00C35896" w:rsidRDefault="00C35896" w:rsidP="00DD04ED">
      <w:pPr>
        <w:spacing w:after="0" w:line="240" w:lineRule="auto"/>
        <w:jc w:val="both"/>
        <w:rPr>
          <w:rFonts w:eastAsia="Times New Roman" w:cs="Times New Roman"/>
          <w:b/>
          <w:color w:val="000000"/>
          <w:sz w:val="24"/>
          <w:szCs w:val="24"/>
          <w:lang w:val="de-DE"/>
        </w:rPr>
      </w:pPr>
    </w:p>
    <w:p w:rsidR="00C35896" w:rsidRPr="0083014F" w:rsidRDefault="00C35896" w:rsidP="00DD04ED">
      <w:pPr>
        <w:spacing w:after="0" w:line="240" w:lineRule="auto"/>
        <w:jc w:val="both"/>
        <w:rPr>
          <w:rFonts w:eastAsia="Times New Roman" w:cs="Times New Roman"/>
          <w:b/>
          <w:color w:val="000000"/>
          <w:sz w:val="24"/>
          <w:szCs w:val="24"/>
          <w:lang w:val="de-DE"/>
        </w:rPr>
      </w:pPr>
    </w:p>
    <w:p w:rsidR="005E62A6" w:rsidRPr="0083014F" w:rsidRDefault="00043F4D"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lastRenderedPageBreak/>
        <w:t>Tamara Zajacová</w:t>
      </w:r>
      <w:r w:rsidR="005E62A6" w:rsidRPr="0083014F">
        <w:rPr>
          <w:rFonts w:eastAsia="Times New Roman" w:cs="Times New Roman"/>
          <w:color w:val="000000"/>
          <w:sz w:val="24"/>
          <w:szCs w:val="24"/>
          <w:lang w:val="de-DE"/>
        </w:rPr>
        <w:t xml:space="preserve">, </w:t>
      </w:r>
      <w:r w:rsidR="00353D40" w:rsidRPr="0083014F">
        <w:rPr>
          <w:rFonts w:eastAsia="Times New Roman" w:cs="Times New Roman"/>
          <w:color w:val="000000"/>
          <w:sz w:val="24"/>
          <w:szCs w:val="24"/>
          <w:lang w:val="de-DE"/>
        </w:rPr>
        <w:t>Matej-Bel-Universität Banská Bystrica, Slowakei,</w:t>
      </w:r>
      <w:r w:rsidR="005E62A6" w:rsidRPr="0083014F">
        <w:rPr>
          <w:rFonts w:eastAsia="Times New Roman" w:cs="Times New Roman"/>
          <w:color w:val="000000"/>
          <w:sz w:val="24"/>
          <w:szCs w:val="24"/>
          <w:lang w:val="de-DE"/>
        </w:rPr>
        <w:t xml:space="preserve"> tamara.zajacova@umb.sk</w:t>
      </w:r>
    </w:p>
    <w:p w:rsidR="00043F4D" w:rsidRPr="0083014F" w:rsidRDefault="00071691"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Adaptatio</w:t>
      </w:r>
      <w:r w:rsidR="005E62A6" w:rsidRPr="0083014F">
        <w:rPr>
          <w:rFonts w:eastAsia="Times New Roman" w:cs="Times New Roman"/>
          <w:b/>
          <w:color w:val="000000"/>
          <w:sz w:val="24"/>
          <w:szCs w:val="24"/>
          <w:lang w:val="de-DE"/>
        </w:rPr>
        <w:t>n der Jiddismen im Slowakischen</w:t>
      </w:r>
    </w:p>
    <w:p w:rsidR="005E62A6" w:rsidRPr="0083014F" w:rsidRDefault="005E62A6" w:rsidP="00DD04ED">
      <w:pPr>
        <w:spacing w:after="0" w:line="240" w:lineRule="auto"/>
        <w:jc w:val="both"/>
        <w:rPr>
          <w:rFonts w:eastAsia="Times New Roman" w:cs="Times New Roman"/>
          <w:color w:val="000000"/>
          <w:sz w:val="24"/>
          <w:szCs w:val="24"/>
          <w:lang w:val="de-DE"/>
        </w:rPr>
      </w:pPr>
    </w:p>
    <w:p w:rsidR="005E62A6" w:rsidRPr="0083014F" w:rsidRDefault="005E62A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Im Beitrag „Adaptation der Jiddismen im Slowakischen“ widmen wir uns einigen Beispielen slowakischer Wörter jiddischer Herkunft, die im schriftlichen sowie auch im umgangssprachlichen Slowakisch des 20. Jahrhunderts verwendet wurden und immer noch verwendet sind. Am Beispiel bekannter Jiddismen im Slowakischen wird die Frage ihrer formellen und lexikalischen Integration in das System des Slowakischen gezeigt, wobei die morphologische, semantische und stilistische Ebene im Vordergrund stehen. Schließlich wird versucht, den Adaptationsgrad erwähnter Jiddismen im Slowakischen zu nennen.</w:t>
      </w:r>
    </w:p>
    <w:p w:rsidR="005E62A6" w:rsidRPr="0083014F" w:rsidRDefault="005E62A6" w:rsidP="00DD04ED">
      <w:pPr>
        <w:spacing w:after="0" w:line="240" w:lineRule="auto"/>
        <w:jc w:val="both"/>
        <w:rPr>
          <w:rFonts w:eastAsia="Times New Roman" w:cs="Times New Roman"/>
          <w:b/>
          <w:color w:val="000000"/>
          <w:sz w:val="24"/>
          <w:szCs w:val="24"/>
          <w:lang w:val="de-DE"/>
        </w:rPr>
      </w:pPr>
    </w:p>
    <w:p w:rsidR="00AF2A7E" w:rsidRPr="0083014F" w:rsidRDefault="00AF2A7E" w:rsidP="00DD04ED">
      <w:pPr>
        <w:spacing w:after="0" w:line="240" w:lineRule="auto"/>
        <w:jc w:val="both"/>
        <w:rPr>
          <w:rFonts w:eastAsia="Times New Roman" w:cs="Times New Roman"/>
          <w:b/>
          <w:color w:val="000000"/>
          <w:sz w:val="24"/>
          <w:szCs w:val="24"/>
          <w:lang w:val="de-DE"/>
        </w:rPr>
      </w:pPr>
    </w:p>
    <w:p w:rsidR="005E62A6" w:rsidRPr="0083014F" w:rsidRDefault="00C525CA"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 xml:space="preserve">László </w:t>
      </w:r>
      <w:r w:rsidR="00043F4D" w:rsidRPr="0083014F">
        <w:rPr>
          <w:rFonts w:eastAsia="Times New Roman" w:cs="Times New Roman"/>
          <w:color w:val="000000"/>
          <w:sz w:val="24"/>
          <w:szCs w:val="24"/>
          <w:lang w:val="de-DE"/>
        </w:rPr>
        <w:t>Barna</w:t>
      </w:r>
      <w:r w:rsidRPr="0083014F">
        <w:rPr>
          <w:rFonts w:eastAsia="Times New Roman" w:cs="Times New Roman"/>
          <w:color w:val="000000"/>
          <w:sz w:val="24"/>
          <w:szCs w:val="24"/>
          <w:lang w:val="de-DE"/>
        </w:rPr>
        <w:t>, Universität Miskolc,Ungarn</w:t>
      </w:r>
      <w:r w:rsidR="005E62A6" w:rsidRPr="0083014F">
        <w:rPr>
          <w:rFonts w:eastAsia="Times New Roman" w:cs="Times New Roman"/>
          <w:color w:val="000000"/>
          <w:sz w:val="24"/>
          <w:szCs w:val="24"/>
          <w:lang w:val="de-DE"/>
        </w:rPr>
        <w:t>, metalepszis@gmail.com</w:t>
      </w:r>
    </w:p>
    <w:p w:rsidR="00043F4D" w:rsidRPr="0083014F" w:rsidRDefault="00071691"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Loreley und Treue: Heinrich Heines Gedicht in d</w:t>
      </w:r>
      <w:r w:rsidR="005E62A6" w:rsidRPr="0083014F">
        <w:rPr>
          <w:rFonts w:eastAsia="Times New Roman" w:cs="Times New Roman"/>
          <w:b/>
          <w:color w:val="000000"/>
          <w:sz w:val="24"/>
          <w:szCs w:val="24"/>
          <w:lang w:val="de-DE"/>
        </w:rPr>
        <w:t>er Übersetzung von Lőrinc Szabó</w:t>
      </w:r>
    </w:p>
    <w:p w:rsidR="005E62A6" w:rsidRPr="0083014F" w:rsidRDefault="005E62A6" w:rsidP="00DD04ED">
      <w:pPr>
        <w:spacing w:after="0" w:line="240" w:lineRule="auto"/>
        <w:jc w:val="both"/>
        <w:rPr>
          <w:rFonts w:eastAsia="Times New Roman" w:cs="Times New Roman"/>
          <w:b/>
          <w:color w:val="000000"/>
          <w:sz w:val="24"/>
          <w:szCs w:val="24"/>
          <w:lang w:val="de-DE"/>
        </w:rPr>
      </w:pPr>
    </w:p>
    <w:p w:rsidR="005E62A6" w:rsidRPr="0083014F" w:rsidRDefault="005E62A6"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Der Vers von Heinrich Heine mit der Anfangsreihe „Ich weiß nicht, was soll es bedeuten” wurde schon mehrmals ins Ungarische übersetzt. In meinem Vortrag spreche ich über die Umstände des Übersetzens und das Nachleben der Übersetzung von Lőrinc Szabó. Nach dem Tod des Übersetzers wurde der Zielsprachetext nämlich in der Ausgabe von Európa-Verlag verändert und so verbreitet. Anscheinend hat sich nur die zweite Reihe der letzten Strophe des Gedichtes geändert, wahrhaftig aber den ganzen Vers, weil sein Skopus modifiziert wurde. Mein Vortrag ist nicht rein philologisch: ich versuche dafür zu argumentieren, obgleich die umgeschriebene Variante in prosodischer Hinsicht auf den ersten Blick besser, als Euphemismus scheint, verliert doch das Heine-Gedicht seine kulturelle Entität so, dass es in dem zielsprachigen literarischen Kontext keine adäquate Verknüpfung bekam.</w:t>
      </w:r>
    </w:p>
    <w:p w:rsidR="004809C7" w:rsidRPr="0083014F" w:rsidRDefault="004809C7" w:rsidP="00DD04ED">
      <w:pPr>
        <w:spacing w:after="0" w:line="240" w:lineRule="auto"/>
        <w:jc w:val="both"/>
        <w:rPr>
          <w:rFonts w:eastAsia="Times New Roman" w:cs="Times New Roman"/>
          <w:b/>
          <w:color w:val="000000"/>
          <w:sz w:val="24"/>
          <w:szCs w:val="24"/>
          <w:lang w:val="de-DE"/>
        </w:rPr>
      </w:pPr>
    </w:p>
    <w:p w:rsidR="00AF2A7E" w:rsidRPr="0083014F" w:rsidRDefault="00AF2A7E" w:rsidP="00DD04ED">
      <w:pPr>
        <w:spacing w:after="0" w:line="240" w:lineRule="auto"/>
        <w:jc w:val="both"/>
        <w:rPr>
          <w:rFonts w:eastAsia="Times New Roman" w:cs="Times New Roman"/>
          <w:b/>
          <w:color w:val="000000"/>
          <w:sz w:val="24"/>
          <w:szCs w:val="24"/>
          <w:lang w:val="de-DE"/>
        </w:rPr>
      </w:pPr>
    </w:p>
    <w:p w:rsidR="00C64C37" w:rsidRPr="0083014F" w:rsidRDefault="00C64C37" w:rsidP="00DD04ED">
      <w:pPr>
        <w:spacing w:after="0" w:line="240" w:lineRule="auto"/>
        <w:jc w:val="both"/>
        <w:rPr>
          <w:rFonts w:eastAsia="Times New Roman" w:cs="Times New Roman"/>
          <w:b/>
          <w:color w:val="000000"/>
          <w:sz w:val="24"/>
          <w:szCs w:val="24"/>
          <w:lang w:val="de-DE"/>
        </w:rPr>
      </w:pPr>
      <w:r w:rsidRPr="0083014F">
        <w:rPr>
          <w:rFonts w:eastAsia="Times New Roman" w:cs="Times New Roman"/>
          <w:color w:val="000000"/>
          <w:sz w:val="24"/>
          <w:szCs w:val="24"/>
          <w:lang w:val="de-DE"/>
        </w:rPr>
        <w:t>Ondrej</w:t>
      </w:r>
      <w:r w:rsidR="00184B79" w:rsidRPr="0083014F">
        <w:rPr>
          <w:rFonts w:eastAsia="Times New Roman" w:cs="Times New Roman"/>
          <w:color w:val="000000"/>
          <w:sz w:val="24"/>
          <w:szCs w:val="24"/>
          <w:lang w:val="de-DE"/>
        </w:rPr>
        <w:t xml:space="preserve"> Kúkoľ,</w:t>
      </w:r>
      <w:r w:rsidR="00C525CA" w:rsidRPr="0083014F">
        <w:rPr>
          <w:rFonts w:eastAsia="Times New Roman" w:cs="Times New Roman"/>
          <w:color w:val="000000"/>
          <w:sz w:val="24"/>
          <w:szCs w:val="24"/>
          <w:lang w:val="de-DE"/>
        </w:rPr>
        <w:t>, Matej-Bel-Universität Banská Bystrica, Slowakei,</w:t>
      </w:r>
      <w:r w:rsidRPr="0083014F">
        <w:rPr>
          <w:rFonts w:eastAsia="Times New Roman" w:cs="Times New Roman"/>
          <w:color w:val="000000"/>
          <w:sz w:val="24"/>
          <w:szCs w:val="24"/>
          <w:lang w:val="de-DE"/>
        </w:rPr>
        <w:t xml:space="preserve"> okukol@centrum.sk</w:t>
      </w:r>
    </w:p>
    <w:p w:rsidR="00C64C37" w:rsidRPr="0083014F" w:rsidRDefault="00C64C37" w:rsidP="00DD04ED">
      <w:pPr>
        <w:spacing w:after="0" w:line="240" w:lineRule="auto"/>
        <w:jc w:val="both"/>
        <w:rPr>
          <w:rFonts w:eastAsia="Times New Roman" w:cs="Times New Roman"/>
          <w:b/>
          <w:color w:val="000000"/>
          <w:sz w:val="24"/>
          <w:szCs w:val="24"/>
          <w:lang w:val="de-DE"/>
        </w:rPr>
      </w:pPr>
      <w:r w:rsidRPr="0083014F">
        <w:rPr>
          <w:rFonts w:eastAsia="Times New Roman" w:cs="Times New Roman"/>
          <w:b/>
          <w:color w:val="000000"/>
          <w:sz w:val="24"/>
          <w:szCs w:val="24"/>
          <w:lang w:val="de-DE"/>
        </w:rPr>
        <w:t>Austriazismen im Kontakt mit dem Slowakischen und mit anderen slawischen Sprachen</w:t>
      </w:r>
    </w:p>
    <w:p w:rsidR="00C64C37" w:rsidRPr="0083014F" w:rsidRDefault="00C64C37" w:rsidP="00DD04ED">
      <w:pPr>
        <w:spacing w:after="0" w:line="240" w:lineRule="auto"/>
        <w:jc w:val="both"/>
        <w:rPr>
          <w:rFonts w:eastAsia="Times New Roman" w:cs="Times New Roman"/>
          <w:b/>
          <w:color w:val="000000"/>
          <w:sz w:val="24"/>
          <w:szCs w:val="24"/>
          <w:lang w:val="de-DE"/>
        </w:rPr>
      </w:pPr>
    </w:p>
    <w:p w:rsidR="00C64C37" w:rsidRPr="0083014F" w:rsidRDefault="00C64C37" w:rsidP="00DD04ED">
      <w:pPr>
        <w:spacing w:after="0" w:line="240" w:lineRule="auto"/>
        <w:jc w:val="both"/>
        <w:rPr>
          <w:rFonts w:eastAsia="Times New Roman" w:cs="Times New Roman"/>
          <w:color w:val="000000"/>
          <w:sz w:val="24"/>
          <w:szCs w:val="24"/>
          <w:lang w:val="de-DE"/>
        </w:rPr>
      </w:pPr>
      <w:r w:rsidRPr="0083014F">
        <w:rPr>
          <w:rFonts w:eastAsia="Times New Roman" w:cs="Times New Roman"/>
          <w:color w:val="000000"/>
          <w:sz w:val="24"/>
          <w:szCs w:val="24"/>
          <w:lang w:val="de-DE"/>
        </w:rPr>
        <w:t>Die vorliegende Studie befasst sich mit den lexikalischen Einheiten, die aus dem Deutschen (Quell- oder Gebersprache) in das Slowakische (Zielsprache) entlehnt wurden, aber auch mit den Ausdrücken, die ihre Herkunft in slawischen Sprachen haben und in das Deutsche übernommen wurden. Da das Deutsche zu der Gruppe der plurizentrischen Sprachen gehört, stammen die Entlehnungen aus verschiedenen Bereichen (z.B. Küchensprache) aus der österreichischen Varietät (Austriazismen). Als linguistisches Korpus diente das Duden-Wörterbuch Wie sagt man in Österreich? von Jakob Ebner. Zu den wichtigsten Literaturquellen für meine Studie gehören die Bücher von Heinz Dieter Pohl Die österreichische Küchensprache und von Stefan Michael Newerkla Sprachkontakte Deutsch – Tschechisch – Slowakisch. Das Ziel meiner Arbeit ist es, festzustellen, wie die Lehnwörter aus der Quell- oder Gebersprache an die Zielsprache angepasst wurden, und zwar auf der phonischen, morphosyntaktischen, lexikalischen und stilistischen Ebene. Aufgrund der Artikel im Internet wird die Verwendung von Lehnwörtern in der Umgangssprache, in der medialen, aber auch in der fachlichen Kommunikation dargestellt. Darüber hinaus werden auch die Herkunft und semantische Motivation der Benennungen untersucht.</w:t>
      </w:r>
    </w:p>
    <w:p w:rsidR="00C64C37" w:rsidRPr="0083014F" w:rsidRDefault="00C64C37" w:rsidP="00DD04ED">
      <w:pPr>
        <w:spacing w:after="0" w:line="240" w:lineRule="auto"/>
        <w:jc w:val="both"/>
        <w:rPr>
          <w:rFonts w:eastAsia="Times New Roman" w:cs="Times New Roman"/>
          <w:color w:val="000000"/>
          <w:sz w:val="24"/>
          <w:szCs w:val="24"/>
          <w:lang w:val="de-DE"/>
        </w:rPr>
      </w:pPr>
    </w:p>
    <w:sectPr w:rsidR="00C64C37" w:rsidRPr="0083014F" w:rsidSect="00CE7380">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49D" w:rsidRDefault="0082249D" w:rsidP="00C80FE4">
      <w:pPr>
        <w:spacing w:after="0" w:line="240" w:lineRule="auto"/>
      </w:pPr>
      <w:r>
        <w:separator/>
      </w:r>
    </w:p>
  </w:endnote>
  <w:endnote w:type="continuationSeparator" w:id="1">
    <w:p w:rsidR="0082249D" w:rsidRDefault="0082249D" w:rsidP="00C80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794695"/>
      <w:docPartObj>
        <w:docPartGallery w:val="Page Numbers (Bottom of Page)"/>
        <w:docPartUnique/>
      </w:docPartObj>
    </w:sdtPr>
    <w:sdtContent>
      <w:p w:rsidR="00836981" w:rsidRDefault="00FA13E1">
        <w:pPr>
          <w:pStyle w:val="Pta"/>
          <w:jc w:val="center"/>
        </w:pPr>
        <w:r>
          <w:fldChar w:fldCharType="begin"/>
        </w:r>
        <w:r w:rsidR="00836981">
          <w:instrText xml:space="preserve"> PAGE   \* MERGEFORMAT </w:instrText>
        </w:r>
        <w:r>
          <w:fldChar w:fldCharType="separate"/>
        </w:r>
        <w:r w:rsidR="006F17FB">
          <w:rPr>
            <w:noProof/>
          </w:rPr>
          <w:t>52</w:t>
        </w:r>
        <w:r>
          <w:rPr>
            <w:noProof/>
          </w:rPr>
          <w:fldChar w:fldCharType="end"/>
        </w:r>
      </w:p>
    </w:sdtContent>
  </w:sdt>
  <w:p w:rsidR="00836981" w:rsidRDefault="00836981">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49D" w:rsidRDefault="0082249D" w:rsidP="00C80FE4">
      <w:pPr>
        <w:spacing w:after="0" w:line="240" w:lineRule="auto"/>
      </w:pPr>
      <w:r>
        <w:separator/>
      </w:r>
    </w:p>
  </w:footnote>
  <w:footnote w:type="continuationSeparator" w:id="1">
    <w:p w:rsidR="0082249D" w:rsidRDefault="0082249D" w:rsidP="00C80F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32D7"/>
    <w:multiLevelType w:val="hybridMultilevel"/>
    <w:tmpl w:val="2C341A84"/>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71F6C62"/>
    <w:multiLevelType w:val="hybridMultilevel"/>
    <w:tmpl w:val="DD105080"/>
    <w:lvl w:ilvl="0" w:tplc="E850E16C">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BA318F1"/>
    <w:multiLevelType w:val="hybridMultilevel"/>
    <w:tmpl w:val="341C8EF0"/>
    <w:lvl w:ilvl="0" w:tplc="E850E16C">
      <w:start w:val="1"/>
      <w:numFmt w:val="decimal"/>
      <w:lvlText w:val="%1."/>
      <w:lvlJc w:val="left"/>
      <w:pPr>
        <w:ind w:left="720" w:hanging="360"/>
      </w:pPr>
      <w:rPr>
        <w:rFonts w:hint="default"/>
      </w:r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D396B7B"/>
    <w:multiLevelType w:val="hybridMultilevel"/>
    <w:tmpl w:val="54CC96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EE11362"/>
    <w:multiLevelType w:val="hybridMultilevel"/>
    <w:tmpl w:val="533A6486"/>
    <w:lvl w:ilvl="0" w:tplc="E850E16C">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005558E"/>
    <w:multiLevelType w:val="hybridMultilevel"/>
    <w:tmpl w:val="C18A7454"/>
    <w:lvl w:ilvl="0" w:tplc="E850E16C">
      <w:start w:val="1"/>
      <w:numFmt w:val="decimal"/>
      <w:lvlText w:val="%1."/>
      <w:lvlJc w:val="left"/>
      <w:pPr>
        <w:ind w:left="273" w:hanging="360"/>
      </w:pPr>
      <w:rPr>
        <w:rFonts w:hint="default"/>
      </w:rPr>
    </w:lvl>
    <w:lvl w:ilvl="1" w:tplc="041B000F">
      <w:start w:val="1"/>
      <w:numFmt w:val="decimal"/>
      <w:lvlText w:val="%2."/>
      <w:lvlJc w:val="left"/>
      <w:pPr>
        <w:ind w:left="993" w:hanging="360"/>
      </w:pPr>
    </w:lvl>
    <w:lvl w:ilvl="2" w:tplc="041B001B" w:tentative="1">
      <w:start w:val="1"/>
      <w:numFmt w:val="lowerRoman"/>
      <w:lvlText w:val="%3."/>
      <w:lvlJc w:val="right"/>
      <w:pPr>
        <w:ind w:left="1713" w:hanging="180"/>
      </w:pPr>
    </w:lvl>
    <w:lvl w:ilvl="3" w:tplc="041B000F" w:tentative="1">
      <w:start w:val="1"/>
      <w:numFmt w:val="decimal"/>
      <w:lvlText w:val="%4."/>
      <w:lvlJc w:val="left"/>
      <w:pPr>
        <w:ind w:left="2433" w:hanging="360"/>
      </w:pPr>
    </w:lvl>
    <w:lvl w:ilvl="4" w:tplc="041B0019" w:tentative="1">
      <w:start w:val="1"/>
      <w:numFmt w:val="lowerLetter"/>
      <w:lvlText w:val="%5."/>
      <w:lvlJc w:val="left"/>
      <w:pPr>
        <w:ind w:left="3153" w:hanging="360"/>
      </w:pPr>
    </w:lvl>
    <w:lvl w:ilvl="5" w:tplc="041B001B" w:tentative="1">
      <w:start w:val="1"/>
      <w:numFmt w:val="lowerRoman"/>
      <w:lvlText w:val="%6."/>
      <w:lvlJc w:val="right"/>
      <w:pPr>
        <w:ind w:left="3873" w:hanging="180"/>
      </w:pPr>
    </w:lvl>
    <w:lvl w:ilvl="6" w:tplc="041B000F" w:tentative="1">
      <w:start w:val="1"/>
      <w:numFmt w:val="decimal"/>
      <w:lvlText w:val="%7."/>
      <w:lvlJc w:val="left"/>
      <w:pPr>
        <w:ind w:left="4593" w:hanging="360"/>
      </w:pPr>
    </w:lvl>
    <w:lvl w:ilvl="7" w:tplc="041B0019" w:tentative="1">
      <w:start w:val="1"/>
      <w:numFmt w:val="lowerLetter"/>
      <w:lvlText w:val="%8."/>
      <w:lvlJc w:val="left"/>
      <w:pPr>
        <w:ind w:left="5313" w:hanging="360"/>
      </w:pPr>
    </w:lvl>
    <w:lvl w:ilvl="8" w:tplc="041B001B" w:tentative="1">
      <w:start w:val="1"/>
      <w:numFmt w:val="lowerRoman"/>
      <w:lvlText w:val="%9."/>
      <w:lvlJc w:val="right"/>
      <w:pPr>
        <w:ind w:left="6033" w:hanging="180"/>
      </w:pPr>
    </w:lvl>
  </w:abstractNum>
  <w:abstractNum w:abstractNumId="6">
    <w:nsid w:val="12044E83"/>
    <w:multiLevelType w:val="hybridMultilevel"/>
    <w:tmpl w:val="82F6A80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A1E2EEA"/>
    <w:multiLevelType w:val="hybridMultilevel"/>
    <w:tmpl w:val="2200E5C6"/>
    <w:lvl w:ilvl="0" w:tplc="E850E1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D2B2A13"/>
    <w:multiLevelType w:val="hybridMultilevel"/>
    <w:tmpl w:val="8CBC6E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1C71409"/>
    <w:multiLevelType w:val="hybridMultilevel"/>
    <w:tmpl w:val="6E008AB0"/>
    <w:lvl w:ilvl="0" w:tplc="E850E1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6A559D5"/>
    <w:multiLevelType w:val="hybridMultilevel"/>
    <w:tmpl w:val="32507568"/>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1">
    <w:nsid w:val="4EE8705A"/>
    <w:multiLevelType w:val="hybridMultilevel"/>
    <w:tmpl w:val="6C24FD36"/>
    <w:lvl w:ilvl="0" w:tplc="0C070015">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nsid w:val="57010E3C"/>
    <w:multiLevelType w:val="hybridMultilevel"/>
    <w:tmpl w:val="66EC0BE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5AAE0406"/>
    <w:multiLevelType w:val="hybridMultilevel"/>
    <w:tmpl w:val="FCF635CA"/>
    <w:lvl w:ilvl="0" w:tplc="E850E16C">
      <w:start w:val="1"/>
      <w:numFmt w:val="decimal"/>
      <w:lvlText w:val="%1."/>
      <w:lvlJc w:val="left"/>
      <w:pPr>
        <w:ind w:left="720" w:hanging="360"/>
      </w:pPr>
      <w:rPr>
        <w:rFonts w:hint="default"/>
      </w:r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6E785248"/>
    <w:multiLevelType w:val="hybridMultilevel"/>
    <w:tmpl w:val="B9962E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4"/>
  </w:num>
  <w:num w:numId="2">
    <w:abstractNumId w:val="9"/>
  </w:num>
  <w:num w:numId="3">
    <w:abstractNumId w:val="1"/>
  </w:num>
  <w:num w:numId="4">
    <w:abstractNumId w:val="4"/>
  </w:num>
  <w:num w:numId="5">
    <w:abstractNumId w:val="7"/>
  </w:num>
  <w:num w:numId="6">
    <w:abstractNumId w:val="2"/>
  </w:num>
  <w:num w:numId="7">
    <w:abstractNumId w:val="0"/>
  </w:num>
  <w:num w:numId="8">
    <w:abstractNumId w:val="6"/>
  </w:num>
  <w:num w:numId="9">
    <w:abstractNumId w:val="5"/>
  </w:num>
  <w:num w:numId="10">
    <w:abstractNumId w:val="8"/>
  </w:num>
  <w:num w:numId="11">
    <w:abstractNumId w:val="10"/>
  </w:num>
  <w:num w:numId="12">
    <w:abstractNumId w:val="13"/>
  </w:num>
  <w:num w:numId="13">
    <w:abstractNumId w:val="3"/>
  </w:num>
  <w:num w:numId="14">
    <w:abstractNumId w:val="1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996143"/>
    <w:rsid w:val="00002BE8"/>
    <w:rsid w:val="000151DB"/>
    <w:rsid w:val="0001783B"/>
    <w:rsid w:val="00035635"/>
    <w:rsid w:val="00043F4D"/>
    <w:rsid w:val="00050256"/>
    <w:rsid w:val="00054651"/>
    <w:rsid w:val="000546A2"/>
    <w:rsid w:val="00071691"/>
    <w:rsid w:val="00071E1E"/>
    <w:rsid w:val="000720C8"/>
    <w:rsid w:val="0007485F"/>
    <w:rsid w:val="00076AE4"/>
    <w:rsid w:val="000770D3"/>
    <w:rsid w:val="00077516"/>
    <w:rsid w:val="00080B97"/>
    <w:rsid w:val="00087651"/>
    <w:rsid w:val="000A4A77"/>
    <w:rsid w:val="000C45CA"/>
    <w:rsid w:val="000D20B3"/>
    <w:rsid w:val="000F115F"/>
    <w:rsid w:val="000F207B"/>
    <w:rsid w:val="00103F4C"/>
    <w:rsid w:val="0010655E"/>
    <w:rsid w:val="00121095"/>
    <w:rsid w:val="00134FD0"/>
    <w:rsid w:val="00141E7E"/>
    <w:rsid w:val="001452D5"/>
    <w:rsid w:val="00147B52"/>
    <w:rsid w:val="00162692"/>
    <w:rsid w:val="00173859"/>
    <w:rsid w:val="00183A23"/>
    <w:rsid w:val="00184B79"/>
    <w:rsid w:val="001D3CAC"/>
    <w:rsid w:val="001D54B8"/>
    <w:rsid w:val="001F3799"/>
    <w:rsid w:val="001F3CAA"/>
    <w:rsid w:val="001F702A"/>
    <w:rsid w:val="00213A52"/>
    <w:rsid w:val="002240A5"/>
    <w:rsid w:val="002318AC"/>
    <w:rsid w:val="00242425"/>
    <w:rsid w:val="002801CA"/>
    <w:rsid w:val="00287D61"/>
    <w:rsid w:val="002A1BBC"/>
    <w:rsid w:val="002A4E20"/>
    <w:rsid w:val="002B36DC"/>
    <w:rsid w:val="002F1D66"/>
    <w:rsid w:val="003029A3"/>
    <w:rsid w:val="0031387A"/>
    <w:rsid w:val="003237F2"/>
    <w:rsid w:val="00353D40"/>
    <w:rsid w:val="00354ED5"/>
    <w:rsid w:val="003613E3"/>
    <w:rsid w:val="00361CF9"/>
    <w:rsid w:val="00363E15"/>
    <w:rsid w:val="00384EC9"/>
    <w:rsid w:val="003C7864"/>
    <w:rsid w:val="003D7CD8"/>
    <w:rsid w:val="003E1A02"/>
    <w:rsid w:val="003E5941"/>
    <w:rsid w:val="003F2AC0"/>
    <w:rsid w:val="003F36FD"/>
    <w:rsid w:val="00407454"/>
    <w:rsid w:val="0041616B"/>
    <w:rsid w:val="00421726"/>
    <w:rsid w:val="00421B26"/>
    <w:rsid w:val="00435CED"/>
    <w:rsid w:val="0043716C"/>
    <w:rsid w:val="004556C5"/>
    <w:rsid w:val="00460E6F"/>
    <w:rsid w:val="004809C7"/>
    <w:rsid w:val="00480C53"/>
    <w:rsid w:val="00493952"/>
    <w:rsid w:val="004B2B53"/>
    <w:rsid w:val="004B419A"/>
    <w:rsid w:val="004B6D4E"/>
    <w:rsid w:val="004D2033"/>
    <w:rsid w:val="004F2179"/>
    <w:rsid w:val="004F6939"/>
    <w:rsid w:val="005007EA"/>
    <w:rsid w:val="00500BBC"/>
    <w:rsid w:val="0051787C"/>
    <w:rsid w:val="00522159"/>
    <w:rsid w:val="005433C9"/>
    <w:rsid w:val="005730F9"/>
    <w:rsid w:val="0057671A"/>
    <w:rsid w:val="005847DB"/>
    <w:rsid w:val="00587893"/>
    <w:rsid w:val="0059257C"/>
    <w:rsid w:val="005931A3"/>
    <w:rsid w:val="005A5B5F"/>
    <w:rsid w:val="005B4C20"/>
    <w:rsid w:val="005D524D"/>
    <w:rsid w:val="005E62A6"/>
    <w:rsid w:val="005F49E6"/>
    <w:rsid w:val="006013C3"/>
    <w:rsid w:val="006051A4"/>
    <w:rsid w:val="006167B7"/>
    <w:rsid w:val="00617316"/>
    <w:rsid w:val="006309DA"/>
    <w:rsid w:val="00633FD9"/>
    <w:rsid w:val="00637048"/>
    <w:rsid w:val="00646C56"/>
    <w:rsid w:val="0066099E"/>
    <w:rsid w:val="0067550D"/>
    <w:rsid w:val="00687987"/>
    <w:rsid w:val="006A5DBF"/>
    <w:rsid w:val="006B5544"/>
    <w:rsid w:val="006B7519"/>
    <w:rsid w:val="006C2EEF"/>
    <w:rsid w:val="006C6019"/>
    <w:rsid w:val="006E12AC"/>
    <w:rsid w:val="006F17FB"/>
    <w:rsid w:val="00724893"/>
    <w:rsid w:val="00735392"/>
    <w:rsid w:val="00751FD1"/>
    <w:rsid w:val="00783576"/>
    <w:rsid w:val="00784C92"/>
    <w:rsid w:val="0079138F"/>
    <w:rsid w:val="00796962"/>
    <w:rsid w:val="007A0459"/>
    <w:rsid w:val="007D129C"/>
    <w:rsid w:val="007D7134"/>
    <w:rsid w:val="007E18E2"/>
    <w:rsid w:val="00802BC8"/>
    <w:rsid w:val="008108B1"/>
    <w:rsid w:val="0082249D"/>
    <w:rsid w:val="0083014F"/>
    <w:rsid w:val="00832743"/>
    <w:rsid w:val="00836981"/>
    <w:rsid w:val="00841CEA"/>
    <w:rsid w:val="00847BA2"/>
    <w:rsid w:val="0085313D"/>
    <w:rsid w:val="00880BF2"/>
    <w:rsid w:val="0088587E"/>
    <w:rsid w:val="00885A01"/>
    <w:rsid w:val="008A693F"/>
    <w:rsid w:val="008E6585"/>
    <w:rsid w:val="008F1FAE"/>
    <w:rsid w:val="00903864"/>
    <w:rsid w:val="009045E7"/>
    <w:rsid w:val="009204F9"/>
    <w:rsid w:val="00921842"/>
    <w:rsid w:val="00942F37"/>
    <w:rsid w:val="009468BB"/>
    <w:rsid w:val="00946B26"/>
    <w:rsid w:val="00950C15"/>
    <w:rsid w:val="00964E04"/>
    <w:rsid w:val="00977B1D"/>
    <w:rsid w:val="00983D67"/>
    <w:rsid w:val="009860B6"/>
    <w:rsid w:val="00996143"/>
    <w:rsid w:val="00997378"/>
    <w:rsid w:val="009B78AD"/>
    <w:rsid w:val="009C1E46"/>
    <w:rsid w:val="009C3B2E"/>
    <w:rsid w:val="009E74D1"/>
    <w:rsid w:val="009F4B1D"/>
    <w:rsid w:val="00A127E6"/>
    <w:rsid w:val="00A13EE0"/>
    <w:rsid w:val="00A235AC"/>
    <w:rsid w:val="00A35E82"/>
    <w:rsid w:val="00A3641E"/>
    <w:rsid w:val="00A617CA"/>
    <w:rsid w:val="00A63489"/>
    <w:rsid w:val="00A66B88"/>
    <w:rsid w:val="00A741ED"/>
    <w:rsid w:val="00A86667"/>
    <w:rsid w:val="00AA0AC0"/>
    <w:rsid w:val="00AA3623"/>
    <w:rsid w:val="00AC734C"/>
    <w:rsid w:val="00AD1F3C"/>
    <w:rsid w:val="00AD53FF"/>
    <w:rsid w:val="00AF2A7E"/>
    <w:rsid w:val="00AF31EA"/>
    <w:rsid w:val="00AF555D"/>
    <w:rsid w:val="00B012F9"/>
    <w:rsid w:val="00B11952"/>
    <w:rsid w:val="00B22E15"/>
    <w:rsid w:val="00B26F5D"/>
    <w:rsid w:val="00B37C6E"/>
    <w:rsid w:val="00B60505"/>
    <w:rsid w:val="00B65C18"/>
    <w:rsid w:val="00B67087"/>
    <w:rsid w:val="00B80A19"/>
    <w:rsid w:val="00B92C34"/>
    <w:rsid w:val="00BA6FCB"/>
    <w:rsid w:val="00BC62B2"/>
    <w:rsid w:val="00C115A3"/>
    <w:rsid w:val="00C16CEA"/>
    <w:rsid w:val="00C34D22"/>
    <w:rsid w:val="00C35896"/>
    <w:rsid w:val="00C37CD3"/>
    <w:rsid w:val="00C414E0"/>
    <w:rsid w:val="00C470AE"/>
    <w:rsid w:val="00C525CA"/>
    <w:rsid w:val="00C543F2"/>
    <w:rsid w:val="00C64C37"/>
    <w:rsid w:val="00C72962"/>
    <w:rsid w:val="00C72FEA"/>
    <w:rsid w:val="00C80FE4"/>
    <w:rsid w:val="00C8461E"/>
    <w:rsid w:val="00C849D9"/>
    <w:rsid w:val="00C85C0B"/>
    <w:rsid w:val="00CA7EE1"/>
    <w:rsid w:val="00CB4D30"/>
    <w:rsid w:val="00CC2876"/>
    <w:rsid w:val="00CC3095"/>
    <w:rsid w:val="00CC5C65"/>
    <w:rsid w:val="00CD4538"/>
    <w:rsid w:val="00CE420B"/>
    <w:rsid w:val="00CE7380"/>
    <w:rsid w:val="00CE7AC1"/>
    <w:rsid w:val="00D05873"/>
    <w:rsid w:val="00D062A1"/>
    <w:rsid w:val="00D13B13"/>
    <w:rsid w:val="00D27947"/>
    <w:rsid w:val="00D53C83"/>
    <w:rsid w:val="00D611A9"/>
    <w:rsid w:val="00D728F5"/>
    <w:rsid w:val="00D90996"/>
    <w:rsid w:val="00D91076"/>
    <w:rsid w:val="00D91D4C"/>
    <w:rsid w:val="00DA6F21"/>
    <w:rsid w:val="00DB24D8"/>
    <w:rsid w:val="00DC2F16"/>
    <w:rsid w:val="00DC5996"/>
    <w:rsid w:val="00DD04ED"/>
    <w:rsid w:val="00DD6363"/>
    <w:rsid w:val="00DE0E95"/>
    <w:rsid w:val="00DF0098"/>
    <w:rsid w:val="00DF2E35"/>
    <w:rsid w:val="00E04B40"/>
    <w:rsid w:val="00E410EF"/>
    <w:rsid w:val="00E41F57"/>
    <w:rsid w:val="00E461A7"/>
    <w:rsid w:val="00E46924"/>
    <w:rsid w:val="00E564E9"/>
    <w:rsid w:val="00E64E9C"/>
    <w:rsid w:val="00E742B6"/>
    <w:rsid w:val="00E77EF1"/>
    <w:rsid w:val="00E83C68"/>
    <w:rsid w:val="00E8692B"/>
    <w:rsid w:val="00EA4FAD"/>
    <w:rsid w:val="00EC3589"/>
    <w:rsid w:val="00EC45EF"/>
    <w:rsid w:val="00EC5574"/>
    <w:rsid w:val="00EF5415"/>
    <w:rsid w:val="00EF64E8"/>
    <w:rsid w:val="00F17E4A"/>
    <w:rsid w:val="00F445E4"/>
    <w:rsid w:val="00F56057"/>
    <w:rsid w:val="00F60B27"/>
    <w:rsid w:val="00F61AAD"/>
    <w:rsid w:val="00F62495"/>
    <w:rsid w:val="00F71119"/>
    <w:rsid w:val="00F83200"/>
    <w:rsid w:val="00F90148"/>
    <w:rsid w:val="00F93939"/>
    <w:rsid w:val="00FA13E1"/>
    <w:rsid w:val="00FA1809"/>
    <w:rsid w:val="00FA7F1C"/>
    <w:rsid w:val="00FB26AA"/>
    <w:rsid w:val="00FC197D"/>
    <w:rsid w:val="00FE0D0C"/>
    <w:rsid w:val="00FE55EC"/>
    <w:rsid w:val="00FF660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A13E1"/>
  </w:style>
  <w:style w:type="paragraph" w:styleId="Nadpis1">
    <w:name w:val="heading 1"/>
    <w:basedOn w:val="Normlny"/>
    <w:next w:val="Normlny"/>
    <w:link w:val="Nadpis1Char"/>
    <w:uiPriority w:val="9"/>
    <w:qFormat/>
    <w:rsid w:val="000A4A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96143"/>
    <w:pPr>
      <w:ind w:left="720"/>
      <w:contextualSpacing/>
    </w:pPr>
  </w:style>
  <w:style w:type="character" w:styleId="Hypertextovprepojenie">
    <w:name w:val="Hyperlink"/>
    <w:basedOn w:val="Predvolenpsmoodseku"/>
    <w:uiPriority w:val="99"/>
    <w:unhideWhenUsed/>
    <w:rsid w:val="002240A5"/>
    <w:rPr>
      <w:color w:val="0000FF" w:themeColor="hyperlink"/>
      <w:u w:val="single"/>
    </w:rPr>
  </w:style>
  <w:style w:type="character" w:customStyle="1" w:styleId="Nadpis1Char">
    <w:name w:val="Nadpis 1 Char"/>
    <w:basedOn w:val="Predvolenpsmoodseku"/>
    <w:link w:val="Nadpis1"/>
    <w:uiPriority w:val="9"/>
    <w:rsid w:val="000A4A77"/>
    <w:rPr>
      <w:rFonts w:asciiTheme="majorHAnsi" w:eastAsiaTheme="majorEastAsia" w:hAnsiTheme="majorHAnsi" w:cstheme="majorBidi"/>
      <w:color w:val="365F91" w:themeColor="accent1" w:themeShade="BF"/>
      <w:sz w:val="32"/>
      <w:szCs w:val="32"/>
    </w:rPr>
  </w:style>
  <w:style w:type="paragraph" w:styleId="Textbubliny">
    <w:name w:val="Balloon Text"/>
    <w:basedOn w:val="Normlny"/>
    <w:link w:val="TextbublinyChar"/>
    <w:uiPriority w:val="99"/>
    <w:semiHidden/>
    <w:unhideWhenUsed/>
    <w:rsid w:val="00C80FE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80FE4"/>
    <w:rPr>
      <w:rFonts w:ascii="Tahoma" w:hAnsi="Tahoma" w:cs="Tahoma"/>
      <w:sz w:val="16"/>
      <w:szCs w:val="16"/>
    </w:rPr>
  </w:style>
  <w:style w:type="paragraph" w:styleId="Hlavika">
    <w:name w:val="header"/>
    <w:basedOn w:val="Normlny"/>
    <w:link w:val="HlavikaChar"/>
    <w:uiPriority w:val="99"/>
    <w:unhideWhenUsed/>
    <w:rsid w:val="00C80FE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80FE4"/>
  </w:style>
  <w:style w:type="paragraph" w:styleId="Pta">
    <w:name w:val="footer"/>
    <w:basedOn w:val="Normlny"/>
    <w:link w:val="PtaChar"/>
    <w:uiPriority w:val="99"/>
    <w:unhideWhenUsed/>
    <w:rsid w:val="00C80FE4"/>
    <w:pPr>
      <w:tabs>
        <w:tab w:val="center" w:pos="4536"/>
        <w:tab w:val="right" w:pos="9072"/>
      </w:tabs>
      <w:spacing w:after="0" w:line="240" w:lineRule="auto"/>
    </w:pPr>
  </w:style>
  <w:style w:type="character" w:customStyle="1" w:styleId="PtaChar">
    <w:name w:val="Päta Char"/>
    <w:basedOn w:val="Predvolenpsmoodseku"/>
    <w:link w:val="Pta"/>
    <w:uiPriority w:val="99"/>
    <w:rsid w:val="00C80F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0A4A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996143"/>
    <w:pPr>
      <w:ind w:left="720"/>
      <w:contextualSpacing/>
    </w:pPr>
  </w:style>
  <w:style w:type="character" w:styleId="Hypertextovprepojenie">
    <w:name w:val="Hyperlink"/>
    <w:basedOn w:val="Predvolenpsmoodseku"/>
    <w:uiPriority w:val="99"/>
    <w:unhideWhenUsed/>
    <w:rsid w:val="002240A5"/>
    <w:rPr>
      <w:color w:val="0000FF" w:themeColor="hyperlink"/>
      <w:u w:val="single"/>
    </w:rPr>
  </w:style>
  <w:style w:type="character" w:customStyle="1" w:styleId="Nadpis1Char">
    <w:name w:val="Nadpis 1 Char"/>
    <w:basedOn w:val="Predvolenpsmoodseku"/>
    <w:link w:val="Nadpis1"/>
    <w:uiPriority w:val="9"/>
    <w:rsid w:val="000A4A77"/>
    <w:rPr>
      <w:rFonts w:asciiTheme="majorHAnsi" w:eastAsiaTheme="majorEastAsia" w:hAnsiTheme="majorHAnsi" w:cstheme="majorBidi"/>
      <w:color w:val="365F91" w:themeColor="accent1" w:themeShade="BF"/>
      <w:sz w:val="32"/>
      <w:szCs w:val="32"/>
    </w:rPr>
  </w:style>
  <w:style w:type="paragraph" w:styleId="Textbubliny">
    <w:name w:val="Balloon Text"/>
    <w:basedOn w:val="Normlny"/>
    <w:link w:val="TextbublinyChar"/>
    <w:uiPriority w:val="99"/>
    <w:semiHidden/>
    <w:unhideWhenUsed/>
    <w:rsid w:val="00C80FE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80FE4"/>
    <w:rPr>
      <w:rFonts w:ascii="Tahoma" w:hAnsi="Tahoma" w:cs="Tahoma"/>
      <w:sz w:val="16"/>
      <w:szCs w:val="16"/>
    </w:rPr>
  </w:style>
  <w:style w:type="paragraph" w:styleId="Hlavika">
    <w:name w:val="header"/>
    <w:basedOn w:val="Normlny"/>
    <w:link w:val="HlavikaChar"/>
    <w:uiPriority w:val="99"/>
    <w:unhideWhenUsed/>
    <w:rsid w:val="00C80FE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80FE4"/>
  </w:style>
  <w:style w:type="paragraph" w:styleId="Pta">
    <w:name w:val="footer"/>
    <w:basedOn w:val="Normlny"/>
    <w:link w:val="PtaChar"/>
    <w:uiPriority w:val="99"/>
    <w:unhideWhenUsed/>
    <w:rsid w:val="00C80FE4"/>
    <w:pPr>
      <w:tabs>
        <w:tab w:val="center" w:pos="4536"/>
        <w:tab w:val="right" w:pos="9072"/>
      </w:tabs>
      <w:spacing w:after="0" w:line="240" w:lineRule="auto"/>
    </w:pPr>
  </w:style>
  <w:style w:type="character" w:customStyle="1" w:styleId="PtaChar">
    <w:name w:val="Päta Char"/>
    <w:basedOn w:val="Predvolenpsmoodseku"/>
    <w:link w:val="Pta"/>
    <w:uiPriority w:val="99"/>
    <w:rsid w:val="00C80FE4"/>
  </w:style>
</w:styles>
</file>

<file path=word/webSettings.xml><?xml version="1.0" encoding="utf-8"?>
<w:webSettings xmlns:r="http://schemas.openxmlformats.org/officeDocument/2006/relationships" xmlns:w="http://schemas.openxmlformats.org/wordprocessingml/2006/main">
  <w:divs>
    <w:div w:id="5445281">
      <w:bodyDiv w:val="1"/>
      <w:marLeft w:val="0"/>
      <w:marRight w:val="0"/>
      <w:marTop w:val="0"/>
      <w:marBottom w:val="0"/>
      <w:divBdr>
        <w:top w:val="none" w:sz="0" w:space="0" w:color="auto"/>
        <w:left w:val="none" w:sz="0" w:space="0" w:color="auto"/>
        <w:bottom w:val="none" w:sz="0" w:space="0" w:color="auto"/>
        <w:right w:val="none" w:sz="0" w:space="0" w:color="auto"/>
      </w:divBdr>
    </w:div>
    <w:div w:id="183910260">
      <w:bodyDiv w:val="1"/>
      <w:marLeft w:val="0"/>
      <w:marRight w:val="0"/>
      <w:marTop w:val="0"/>
      <w:marBottom w:val="0"/>
      <w:divBdr>
        <w:top w:val="none" w:sz="0" w:space="0" w:color="auto"/>
        <w:left w:val="none" w:sz="0" w:space="0" w:color="auto"/>
        <w:bottom w:val="none" w:sz="0" w:space="0" w:color="auto"/>
        <w:right w:val="none" w:sz="0" w:space="0" w:color="auto"/>
      </w:divBdr>
    </w:div>
    <w:div w:id="273440715">
      <w:bodyDiv w:val="1"/>
      <w:marLeft w:val="0"/>
      <w:marRight w:val="0"/>
      <w:marTop w:val="0"/>
      <w:marBottom w:val="0"/>
      <w:divBdr>
        <w:top w:val="none" w:sz="0" w:space="0" w:color="auto"/>
        <w:left w:val="none" w:sz="0" w:space="0" w:color="auto"/>
        <w:bottom w:val="none" w:sz="0" w:space="0" w:color="auto"/>
        <w:right w:val="none" w:sz="0" w:space="0" w:color="auto"/>
      </w:divBdr>
    </w:div>
    <w:div w:id="279143540">
      <w:bodyDiv w:val="1"/>
      <w:marLeft w:val="0"/>
      <w:marRight w:val="0"/>
      <w:marTop w:val="0"/>
      <w:marBottom w:val="0"/>
      <w:divBdr>
        <w:top w:val="none" w:sz="0" w:space="0" w:color="auto"/>
        <w:left w:val="none" w:sz="0" w:space="0" w:color="auto"/>
        <w:bottom w:val="none" w:sz="0" w:space="0" w:color="auto"/>
        <w:right w:val="none" w:sz="0" w:space="0" w:color="auto"/>
      </w:divBdr>
    </w:div>
    <w:div w:id="421877098">
      <w:bodyDiv w:val="1"/>
      <w:marLeft w:val="0"/>
      <w:marRight w:val="0"/>
      <w:marTop w:val="0"/>
      <w:marBottom w:val="0"/>
      <w:divBdr>
        <w:top w:val="none" w:sz="0" w:space="0" w:color="auto"/>
        <w:left w:val="none" w:sz="0" w:space="0" w:color="auto"/>
        <w:bottom w:val="none" w:sz="0" w:space="0" w:color="auto"/>
        <w:right w:val="none" w:sz="0" w:space="0" w:color="auto"/>
      </w:divBdr>
    </w:div>
    <w:div w:id="423185633">
      <w:bodyDiv w:val="1"/>
      <w:marLeft w:val="0"/>
      <w:marRight w:val="0"/>
      <w:marTop w:val="0"/>
      <w:marBottom w:val="0"/>
      <w:divBdr>
        <w:top w:val="none" w:sz="0" w:space="0" w:color="auto"/>
        <w:left w:val="none" w:sz="0" w:space="0" w:color="auto"/>
        <w:bottom w:val="none" w:sz="0" w:space="0" w:color="auto"/>
        <w:right w:val="none" w:sz="0" w:space="0" w:color="auto"/>
      </w:divBdr>
    </w:div>
    <w:div w:id="517816954">
      <w:bodyDiv w:val="1"/>
      <w:marLeft w:val="0"/>
      <w:marRight w:val="0"/>
      <w:marTop w:val="0"/>
      <w:marBottom w:val="0"/>
      <w:divBdr>
        <w:top w:val="none" w:sz="0" w:space="0" w:color="auto"/>
        <w:left w:val="none" w:sz="0" w:space="0" w:color="auto"/>
        <w:bottom w:val="none" w:sz="0" w:space="0" w:color="auto"/>
        <w:right w:val="none" w:sz="0" w:space="0" w:color="auto"/>
      </w:divBdr>
    </w:div>
    <w:div w:id="692149389">
      <w:bodyDiv w:val="1"/>
      <w:marLeft w:val="0"/>
      <w:marRight w:val="0"/>
      <w:marTop w:val="0"/>
      <w:marBottom w:val="0"/>
      <w:divBdr>
        <w:top w:val="none" w:sz="0" w:space="0" w:color="auto"/>
        <w:left w:val="none" w:sz="0" w:space="0" w:color="auto"/>
        <w:bottom w:val="none" w:sz="0" w:space="0" w:color="auto"/>
        <w:right w:val="none" w:sz="0" w:space="0" w:color="auto"/>
      </w:divBdr>
    </w:div>
    <w:div w:id="726032425">
      <w:bodyDiv w:val="1"/>
      <w:marLeft w:val="0"/>
      <w:marRight w:val="0"/>
      <w:marTop w:val="0"/>
      <w:marBottom w:val="0"/>
      <w:divBdr>
        <w:top w:val="none" w:sz="0" w:space="0" w:color="auto"/>
        <w:left w:val="none" w:sz="0" w:space="0" w:color="auto"/>
        <w:bottom w:val="none" w:sz="0" w:space="0" w:color="auto"/>
        <w:right w:val="none" w:sz="0" w:space="0" w:color="auto"/>
      </w:divBdr>
    </w:div>
    <w:div w:id="1092699885">
      <w:bodyDiv w:val="1"/>
      <w:marLeft w:val="0"/>
      <w:marRight w:val="0"/>
      <w:marTop w:val="0"/>
      <w:marBottom w:val="0"/>
      <w:divBdr>
        <w:top w:val="none" w:sz="0" w:space="0" w:color="auto"/>
        <w:left w:val="none" w:sz="0" w:space="0" w:color="auto"/>
        <w:bottom w:val="none" w:sz="0" w:space="0" w:color="auto"/>
        <w:right w:val="none" w:sz="0" w:space="0" w:color="auto"/>
      </w:divBdr>
    </w:div>
    <w:div w:id="1155996947">
      <w:bodyDiv w:val="1"/>
      <w:marLeft w:val="0"/>
      <w:marRight w:val="0"/>
      <w:marTop w:val="0"/>
      <w:marBottom w:val="0"/>
      <w:divBdr>
        <w:top w:val="none" w:sz="0" w:space="0" w:color="auto"/>
        <w:left w:val="none" w:sz="0" w:space="0" w:color="auto"/>
        <w:bottom w:val="none" w:sz="0" w:space="0" w:color="auto"/>
        <w:right w:val="none" w:sz="0" w:space="0" w:color="auto"/>
      </w:divBdr>
    </w:div>
    <w:div w:id="1195728699">
      <w:bodyDiv w:val="1"/>
      <w:marLeft w:val="0"/>
      <w:marRight w:val="0"/>
      <w:marTop w:val="0"/>
      <w:marBottom w:val="0"/>
      <w:divBdr>
        <w:top w:val="none" w:sz="0" w:space="0" w:color="auto"/>
        <w:left w:val="none" w:sz="0" w:space="0" w:color="auto"/>
        <w:bottom w:val="none" w:sz="0" w:space="0" w:color="auto"/>
        <w:right w:val="none" w:sz="0" w:space="0" w:color="auto"/>
      </w:divBdr>
    </w:div>
    <w:div w:id="1223755160">
      <w:bodyDiv w:val="1"/>
      <w:marLeft w:val="0"/>
      <w:marRight w:val="0"/>
      <w:marTop w:val="0"/>
      <w:marBottom w:val="0"/>
      <w:divBdr>
        <w:top w:val="none" w:sz="0" w:space="0" w:color="auto"/>
        <w:left w:val="none" w:sz="0" w:space="0" w:color="auto"/>
        <w:bottom w:val="none" w:sz="0" w:space="0" w:color="auto"/>
        <w:right w:val="none" w:sz="0" w:space="0" w:color="auto"/>
      </w:divBdr>
    </w:div>
    <w:div w:id="1269314922">
      <w:bodyDiv w:val="1"/>
      <w:marLeft w:val="0"/>
      <w:marRight w:val="0"/>
      <w:marTop w:val="0"/>
      <w:marBottom w:val="0"/>
      <w:divBdr>
        <w:top w:val="none" w:sz="0" w:space="0" w:color="auto"/>
        <w:left w:val="none" w:sz="0" w:space="0" w:color="auto"/>
        <w:bottom w:val="none" w:sz="0" w:space="0" w:color="auto"/>
        <w:right w:val="none" w:sz="0" w:space="0" w:color="auto"/>
      </w:divBdr>
    </w:div>
    <w:div w:id="1271935112">
      <w:bodyDiv w:val="1"/>
      <w:marLeft w:val="0"/>
      <w:marRight w:val="0"/>
      <w:marTop w:val="0"/>
      <w:marBottom w:val="0"/>
      <w:divBdr>
        <w:top w:val="none" w:sz="0" w:space="0" w:color="auto"/>
        <w:left w:val="none" w:sz="0" w:space="0" w:color="auto"/>
        <w:bottom w:val="none" w:sz="0" w:space="0" w:color="auto"/>
        <w:right w:val="none" w:sz="0" w:space="0" w:color="auto"/>
      </w:divBdr>
    </w:div>
    <w:div w:id="1318730228">
      <w:bodyDiv w:val="1"/>
      <w:marLeft w:val="0"/>
      <w:marRight w:val="0"/>
      <w:marTop w:val="0"/>
      <w:marBottom w:val="0"/>
      <w:divBdr>
        <w:top w:val="none" w:sz="0" w:space="0" w:color="auto"/>
        <w:left w:val="none" w:sz="0" w:space="0" w:color="auto"/>
        <w:bottom w:val="none" w:sz="0" w:space="0" w:color="auto"/>
        <w:right w:val="none" w:sz="0" w:space="0" w:color="auto"/>
      </w:divBdr>
    </w:div>
    <w:div w:id="1507162752">
      <w:bodyDiv w:val="1"/>
      <w:marLeft w:val="0"/>
      <w:marRight w:val="0"/>
      <w:marTop w:val="0"/>
      <w:marBottom w:val="0"/>
      <w:divBdr>
        <w:top w:val="none" w:sz="0" w:space="0" w:color="auto"/>
        <w:left w:val="none" w:sz="0" w:space="0" w:color="auto"/>
        <w:bottom w:val="none" w:sz="0" w:space="0" w:color="auto"/>
        <w:right w:val="none" w:sz="0" w:space="0" w:color="auto"/>
      </w:divBdr>
    </w:div>
    <w:div w:id="1514297360">
      <w:bodyDiv w:val="1"/>
      <w:marLeft w:val="0"/>
      <w:marRight w:val="0"/>
      <w:marTop w:val="0"/>
      <w:marBottom w:val="0"/>
      <w:divBdr>
        <w:top w:val="none" w:sz="0" w:space="0" w:color="auto"/>
        <w:left w:val="none" w:sz="0" w:space="0" w:color="auto"/>
        <w:bottom w:val="none" w:sz="0" w:space="0" w:color="auto"/>
        <w:right w:val="none" w:sz="0" w:space="0" w:color="auto"/>
      </w:divBdr>
    </w:div>
    <w:div w:id="1525168901">
      <w:bodyDiv w:val="1"/>
      <w:marLeft w:val="0"/>
      <w:marRight w:val="0"/>
      <w:marTop w:val="0"/>
      <w:marBottom w:val="0"/>
      <w:divBdr>
        <w:top w:val="none" w:sz="0" w:space="0" w:color="auto"/>
        <w:left w:val="none" w:sz="0" w:space="0" w:color="auto"/>
        <w:bottom w:val="none" w:sz="0" w:space="0" w:color="auto"/>
        <w:right w:val="none" w:sz="0" w:space="0" w:color="auto"/>
      </w:divBdr>
    </w:div>
    <w:div w:id="1618104496">
      <w:bodyDiv w:val="1"/>
      <w:marLeft w:val="0"/>
      <w:marRight w:val="0"/>
      <w:marTop w:val="0"/>
      <w:marBottom w:val="0"/>
      <w:divBdr>
        <w:top w:val="none" w:sz="0" w:space="0" w:color="auto"/>
        <w:left w:val="none" w:sz="0" w:space="0" w:color="auto"/>
        <w:bottom w:val="none" w:sz="0" w:space="0" w:color="auto"/>
        <w:right w:val="none" w:sz="0" w:space="0" w:color="auto"/>
      </w:divBdr>
    </w:div>
    <w:div w:id="1621451074">
      <w:bodyDiv w:val="1"/>
      <w:marLeft w:val="0"/>
      <w:marRight w:val="0"/>
      <w:marTop w:val="0"/>
      <w:marBottom w:val="0"/>
      <w:divBdr>
        <w:top w:val="none" w:sz="0" w:space="0" w:color="auto"/>
        <w:left w:val="none" w:sz="0" w:space="0" w:color="auto"/>
        <w:bottom w:val="none" w:sz="0" w:space="0" w:color="auto"/>
        <w:right w:val="none" w:sz="0" w:space="0" w:color="auto"/>
      </w:divBdr>
    </w:div>
    <w:div w:id="1637031053">
      <w:bodyDiv w:val="1"/>
      <w:marLeft w:val="0"/>
      <w:marRight w:val="0"/>
      <w:marTop w:val="0"/>
      <w:marBottom w:val="0"/>
      <w:divBdr>
        <w:top w:val="none" w:sz="0" w:space="0" w:color="auto"/>
        <w:left w:val="none" w:sz="0" w:space="0" w:color="auto"/>
        <w:bottom w:val="none" w:sz="0" w:space="0" w:color="auto"/>
        <w:right w:val="none" w:sz="0" w:space="0" w:color="auto"/>
      </w:divBdr>
    </w:div>
    <w:div w:id="1770005483">
      <w:bodyDiv w:val="1"/>
      <w:marLeft w:val="0"/>
      <w:marRight w:val="0"/>
      <w:marTop w:val="0"/>
      <w:marBottom w:val="0"/>
      <w:divBdr>
        <w:top w:val="none" w:sz="0" w:space="0" w:color="auto"/>
        <w:left w:val="none" w:sz="0" w:space="0" w:color="auto"/>
        <w:bottom w:val="none" w:sz="0" w:space="0" w:color="auto"/>
        <w:right w:val="none" w:sz="0" w:space="0" w:color="auto"/>
      </w:divBdr>
    </w:div>
    <w:div w:id="1807308467">
      <w:bodyDiv w:val="1"/>
      <w:marLeft w:val="0"/>
      <w:marRight w:val="0"/>
      <w:marTop w:val="0"/>
      <w:marBottom w:val="0"/>
      <w:divBdr>
        <w:top w:val="none" w:sz="0" w:space="0" w:color="auto"/>
        <w:left w:val="none" w:sz="0" w:space="0" w:color="auto"/>
        <w:bottom w:val="none" w:sz="0" w:space="0" w:color="auto"/>
        <w:right w:val="none" w:sz="0" w:space="0" w:color="auto"/>
      </w:divBdr>
    </w:div>
    <w:div w:id="201556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ena.duricova@umb.sk" TargetMode="External"/><Relationship Id="rId18" Type="http://schemas.openxmlformats.org/officeDocument/2006/relationships/hyperlink" Target="mailto:katharina.korecky-kroell@univie.ac.at"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lina.dittmann@pwsz.nysa.pl" TargetMode="External"/><Relationship Id="rId17" Type="http://schemas.openxmlformats.org/officeDocument/2006/relationships/hyperlink" Target="mailto:nika.olex@gmail.com" TargetMode="External"/><Relationship Id="rId2" Type="http://schemas.openxmlformats.org/officeDocument/2006/relationships/numbering" Target="numbering.xml"/><Relationship Id="rId16" Type="http://schemas.openxmlformats.org/officeDocument/2006/relationships/hyperlink" Target="mailto:dagmara.spotakova@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ronikadeak@hotmail.com" TargetMode="External"/><Relationship Id="rId5" Type="http://schemas.openxmlformats.org/officeDocument/2006/relationships/webSettings" Target="webSettings.xml"/><Relationship Id="rId15" Type="http://schemas.openxmlformats.org/officeDocument/2006/relationships/hyperlink" Target="mailto:peter.durco@ucm.sk" TargetMode="External"/><Relationship Id="rId10" Type="http://schemas.openxmlformats.org/officeDocument/2006/relationships/hyperlink" Target="mailto:alica.hurtova@umb.s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ohannes-heinke@web.de"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E84EB-61D9-426F-8266-0D8B1255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20531</Words>
  <Characters>117032</Characters>
  <Application>Microsoft Office Word</Application>
  <DocSecurity>0</DocSecurity>
  <Lines>975</Lines>
  <Paragraphs>274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137289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jkusnierikova</dc:creator>
  <cp:lastModifiedBy>Jana Štefaňáková</cp:lastModifiedBy>
  <cp:revision>2</cp:revision>
  <cp:lastPrinted>2014-05-19T10:14:00Z</cp:lastPrinted>
  <dcterms:created xsi:type="dcterms:W3CDTF">2014-07-04T15:44:00Z</dcterms:created>
  <dcterms:modified xsi:type="dcterms:W3CDTF">2014-07-04T15:44:00Z</dcterms:modified>
</cp:coreProperties>
</file>